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41A74C58"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C01F91">
        <w:rPr>
          <w:rFonts w:eastAsia="Times New Roman" w:cs="Times New Roman"/>
          <w:color w:val="333333"/>
          <w:sz w:val="21"/>
          <w:szCs w:val="21"/>
          <w:lang w:eastAsia="en-GB"/>
        </w:rPr>
        <w:t>2</w:t>
      </w:r>
      <w:r w:rsidR="002B5F9A">
        <w:rPr>
          <w:rFonts w:eastAsia="Times New Roman" w:cs="Times New Roman"/>
          <w:color w:val="333333"/>
          <w:sz w:val="21"/>
          <w:szCs w:val="21"/>
          <w:lang w:eastAsia="en-GB"/>
        </w:rPr>
        <w:t xml:space="preserve"> </w:t>
      </w:r>
    </w:p>
    <w:p w14:paraId="2C18C861" w14:textId="1D9B79D8" w:rsidR="00D43FD7" w:rsidRPr="00573631" w:rsidRDefault="00C01F91" w:rsidP="00D43FD7">
      <w:pPr>
        <w:shd w:val="clear" w:color="auto" w:fill="F5F5F5"/>
        <w:spacing w:after="0"/>
        <w:outlineLvl w:val="4"/>
        <w:rPr>
          <w:rFonts w:eastAsia="Times New Roman" w:cs="Times New Roman"/>
          <w:color w:val="1C75BC"/>
          <w:lang w:eastAsia="en-GB"/>
        </w:rPr>
      </w:pPr>
      <w:r>
        <w:rPr>
          <w:rFonts w:eastAsia="Times New Roman" w:cs="Times New Roman"/>
          <w:color w:val="1C75BC"/>
          <w:lang w:eastAsia="en-GB"/>
        </w:rPr>
        <w:t>12.</w:t>
      </w:r>
      <w:r w:rsidR="00E560C2">
        <w:rPr>
          <w:rFonts w:eastAsia="Times New Roman" w:cs="Times New Roman"/>
          <w:color w:val="1C75BC"/>
          <w:lang w:eastAsia="en-GB"/>
        </w:rPr>
        <w:t>5.1</w:t>
      </w:r>
      <w:r w:rsidR="002B5F9A">
        <w:rPr>
          <w:rFonts w:eastAsia="Times New Roman" w:cs="Times New Roman"/>
          <w:color w:val="1C75BC"/>
          <w:lang w:eastAsia="en-GB"/>
        </w:rPr>
        <w:t xml:space="preserve"> </w:t>
      </w:r>
      <w:r w:rsidR="00E560C2">
        <w:rPr>
          <w:rFonts w:eastAsia="Times New Roman" w:cs="Times New Roman"/>
          <w:color w:val="1C75BC"/>
          <w:lang w:eastAsia="en-GB"/>
        </w:rPr>
        <w:t>National recycling rate</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64976DC5" w:rsidR="0058556D" w:rsidRPr="00747600" w:rsidRDefault="00042C85" w:rsidP="00573631">
      <w:pPr>
        <w:shd w:val="clear" w:color="auto" w:fill="FFFFFF"/>
        <w:spacing w:after="0"/>
        <w:rPr>
          <w:rFonts w:eastAsia="Times New Roman" w:cs="Times New Roman"/>
          <w:color w:val="4A4A4A"/>
          <w:sz w:val="21"/>
          <w:szCs w:val="21"/>
          <w:lang w:val="en-US" w:eastAsia="en-GB"/>
        </w:rPr>
      </w:pPr>
      <w:r w:rsidRPr="00747600">
        <w:rPr>
          <w:rFonts w:eastAsia="Times New Roman" w:cs="Times New Roman"/>
          <w:color w:val="4A4A4A"/>
          <w:sz w:val="21"/>
          <w:szCs w:val="21"/>
          <w:lang w:val="en-US" w:eastAsia="en-GB"/>
        </w:rPr>
        <w:t>United Nations Environment Programme</w:t>
      </w:r>
      <w:r w:rsidR="00C01F91" w:rsidRPr="00747600">
        <w:rPr>
          <w:rFonts w:eastAsia="Times New Roman" w:cs="Times New Roman"/>
          <w:color w:val="4A4A4A"/>
          <w:sz w:val="21"/>
          <w:szCs w:val="21"/>
          <w:lang w:val="en-US" w:eastAsia="en-GB"/>
        </w:rPr>
        <w:t xml:space="preserve"> (</w:t>
      </w:r>
      <w:r w:rsidR="00683D8E" w:rsidRPr="00747600">
        <w:rPr>
          <w:rFonts w:eastAsia="Times New Roman" w:cs="Times New Roman"/>
          <w:color w:val="4A4A4A"/>
          <w:sz w:val="21"/>
          <w:szCs w:val="21"/>
          <w:lang w:val="en-US" w:eastAsia="en-GB"/>
        </w:rPr>
        <w:t>UNEP</w:t>
      </w:r>
      <w:r w:rsidRPr="00747600">
        <w:rPr>
          <w:rFonts w:eastAsia="Times New Roman" w:cs="Times New Roman"/>
          <w:color w:val="4A4A4A"/>
          <w:sz w:val="21"/>
          <w:szCs w:val="21"/>
          <w:lang w:val="en-US" w:eastAsia="en-GB"/>
        </w:rPr>
        <w:t>)</w:t>
      </w:r>
      <w:r w:rsidR="00C01F91" w:rsidRPr="00747600">
        <w:rPr>
          <w:rFonts w:eastAsia="Times New Roman" w:cs="Times New Roman"/>
          <w:color w:val="4A4A4A"/>
          <w:sz w:val="21"/>
          <w:szCs w:val="21"/>
          <w:lang w:val="en-US" w:eastAsia="en-GB"/>
        </w:rPr>
        <w:t xml:space="preserve"> and U</w:t>
      </w:r>
      <w:r w:rsidR="0014510C">
        <w:rPr>
          <w:rFonts w:eastAsia="Times New Roman" w:cs="Times New Roman"/>
          <w:color w:val="4A4A4A"/>
          <w:sz w:val="21"/>
          <w:szCs w:val="21"/>
          <w:lang w:val="en-US" w:eastAsia="en-GB"/>
        </w:rPr>
        <w:t xml:space="preserve">nited </w:t>
      </w:r>
      <w:r w:rsidR="00C01F91" w:rsidRPr="00747600">
        <w:rPr>
          <w:rFonts w:eastAsia="Times New Roman" w:cs="Times New Roman"/>
          <w:color w:val="4A4A4A"/>
          <w:sz w:val="21"/>
          <w:szCs w:val="21"/>
          <w:lang w:val="en-US" w:eastAsia="en-GB"/>
        </w:rPr>
        <w:t>N</w:t>
      </w:r>
      <w:r w:rsidR="0014510C">
        <w:rPr>
          <w:rFonts w:eastAsia="Times New Roman" w:cs="Times New Roman"/>
          <w:color w:val="4A4A4A"/>
          <w:sz w:val="21"/>
          <w:szCs w:val="21"/>
          <w:lang w:val="en-US" w:eastAsia="en-GB"/>
        </w:rPr>
        <w:t>ations</w:t>
      </w:r>
      <w:r w:rsidR="00C01F91" w:rsidRPr="00747600">
        <w:rPr>
          <w:rFonts w:eastAsia="Times New Roman" w:cs="Times New Roman"/>
          <w:color w:val="4A4A4A"/>
          <w:sz w:val="21"/>
          <w:szCs w:val="21"/>
          <w:lang w:val="en-US" w:eastAsia="en-GB"/>
        </w:rPr>
        <w:t xml:space="preserve"> Statistics Division (UNSD)</w:t>
      </w:r>
    </w:p>
    <w:p w14:paraId="7D17DEDE" w14:textId="77777777" w:rsidR="0058556D" w:rsidRPr="00747600" w:rsidRDefault="0058556D" w:rsidP="00573631">
      <w:pPr>
        <w:shd w:val="clear" w:color="auto" w:fill="FFFFFF"/>
        <w:spacing w:after="0"/>
        <w:rPr>
          <w:rFonts w:eastAsia="Times New Roman" w:cs="Times New Roman"/>
          <w:color w:val="4A4A4A"/>
          <w:sz w:val="21"/>
          <w:szCs w:val="21"/>
          <w:lang w:val="en-US"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85AFB22"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r w:rsidR="00C01F91">
        <w:rPr>
          <w:rFonts w:eastAsia="Times New Roman" w:cs="Times New Roman"/>
          <w:color w:val="4A4A4A"/>
          <w:sz w:val="21"/>
          <w:szCs w:val="21"/>
          <w:lang w:val="en-US" w:eastAsia="en-GB"/>
        </w:rPr>
        <w:t xml:space="preserve"> and Reena Shah (UNSD)</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62B66217" w:rsidR="00621893" w:rsidRPr="00683D8E" w:rsidRDefault="00C60EC3"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r w:rsidR="00C01F91">
        <w:rPr>
          <w:rStyle w:val="Hyperlink"/>
          <w:rFonts w:eastAsia="Times New Roman" w:cs="Times New Roman"/>
          <w:sz w:val="21"/>
          <w:szCs w:val="21"/>
          <w:lang w:eastAsia="en-GB"/>
        </w:rPr>
        <w:t xml:space="preserve">; </w:t>
      </w:r>
      <w:r w:rsidR="00C01F91" w:rsidRPr="00C01F91">
        <w:rPr>
          <w:rStyle w:val="Hyperlink"/>
          <w:rFonts w:eastAsia="Times New Roman" w:cs="Times New Roman"/>
          <w:sz w:val="21"/>
          <w:szCs w:val="21"/>
          <w:lang w:eastAsia="en-GB"/>
        </w:rPr>
        <w:t>shahr@un.org</w:t>
      </w:r>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39CFFBB5" w14:textId="0A2266FF" w:rsidR="00A91B08" w:rsidRDefault="00A91B08" w:rsidP="00A91B08">
      <w:r>
        <w:t>For the purposes of this indicator, the National Recycling Rate will be defined as the quantity</w:t>
      </w:r>
      <w:r w:rsidRPr="009B1BD5">
        <w:t xml:space="preserve"> of material recycled in the country plus quantities exported for recycling out of total waste generated in the country, minus material imported intended for recycling.  </w:t>
      </w:r>
      <w:r>
        <w:t xml:space="preserve">Note that recycling includes </w:t>
      </w:r>
      <w:proofErr w:type="spellStart"/>
      <w:r>
        <w:t>codigestion</w:t>
      </w:r>
      <w:proofErr w:type="spellEnd"/>
      <w:r>
        <w:t>/anaerobic digestion and composting/aerobic process, but not controlled combustion (incineration) or land application.</w:t>
      </w:r>
    </w:p>
    <w:tbl>
      <w:tblPr>
        <w:tblStyle w:val="TableGrid"/>
        <w:tblW w:w="9326" w:type="dxa"/>
        <w:jc w:val="center"/>
        <w:tblBorders>
          <w:top w:val="single" w:sz="24" w:space="0" w:color="4F81BD" w:themeColor="accent1"/>
          <w:left w:val="single" w:sz="24" w:space="0" w:color="4F81BD" w:themeColor="accent1"/>
          <w:bottom w:val="single" w:sz="24" w:space="0" w:color="4F81BD" w:themeColor="accent1"/>
          <w:right w:val="single" w:sz="24" w:space="0" w:color="4F81BD" w:themeColor="accent1"/>
          <w:insideH w:val="single" w:sz="8" w:space="0" w:color="2D75B6"/>
          <w:insideV w:val="single" w:sz="6" w:space="0" w:color="4F81BD" w:themeColor="accent1"/>
        </w:tblBorders>
        <w:tblLook w:val="04A0" w:firstRow="1" w:lastRow="0" w:firstColumn="1" w:lastColumn="0" w:noHBand="0" w:noVBand="1"/>
      </w:tblPr>
      <w:tblGrid>
        <w:gridCol w:w="4014"/>
        <w:gridCol w:w="5312"/>
      </w:tblGrid>
      <w:tr w:rsidR="00A91B08" w:rsidRPr="00E36192" w14:paraId="59952AEA" w14:textId="77777777" w:rsidTr="00725E48">
        <w:trPr>
          <w:jc w:val="center"/>
        </w:trPr>
        <w:tc>
          <w:tcPr>
            <w:tcW w:w="9326" w:type="dxa"/>
            <w:gridSpan w:val="2"/>
            <w:tcBorders>
              <w:bottom w:val="single" w:sz="8" w:space="0" w:color="2D75B6"/>
            </w:tcBorders>
            <w:shd w:val="clear" w:color="auto" w:fill="95B3D7" w:themeFill="accent1" w:themeFillTint="99"/>
          </w:tcPr>
          <w:p w14:paraId="6CA0381A" w14:textId="1B30C35E" w:rsidR="00A91B08" w:rsidRPr="00E36192" w:rsidRDefault="00A91B08" w:rsidP="00725E48">
            <w:pPr>
              <w:rPr>
                <w:b/>
                <w:color w:val="4F81BD" w:themeColor="accent1"/>
              </w:rPr>
            </w:pPr>
            <w:r>
              <w:rPr>
                <w:b/>
                <w:color w:val="000000" w:themeColor="text1"/>
              </w:rPr>
              <w:t xml:space="preserve">Level 1 </w:t>
            </w:r>
            <w:r w:rsidR="007833A8">
              <w:rPr>
                <w:b/>
                <w:color w:val="000000" w:themeColor="text1"/>
              </w:rPr>
              <w:t xml:space="preserve">(global monitoring) </w:t>
            </w:r>
            <w:r w:rsidRPr="00E36192">
              <w:rPr>
                <w:b/>
                <w:color w:val="000000" w:themeColor="text1"/>
              </w:rPr>
              <w:t>Indicators</w:t>
            </w:r>
          </w:p>
        </w:tc>
      </w:tr>
      <w:tr w:rsidR="00A91B08" w14:paraId="7BD3370A" w14:textId="77777777" w:rsidTr="00725E48">
        <w:trPr>
          <w:jc w:val="center"/>
        </w:trPr>
        <w:tc>
          <w:tcPr>
            <w:tcW w:w="4014" w:type="dxa"/>
            <w:tcBorders>
              <w:top w:val="single" w:sz="8" w:space="0" w:color="2D75B6"/>
              <w:bottom w:val="single" w:sz="8" w:space="0" w:color="2D75B6"/>
              <w:right w:val="single" w:sz="8" w:space="0" w:color="2D75B6"/>
            </w:tcBorders>
          </w:tcPr>
          <w:p w14:paraId="4A9C3B62" w14:textId="77777777" w:rsidR="00A91B08" w:rsidRPr="00EB28A8" w:rsidRDefault="00A91B08" w:rsidP="00725E48">
            <w:pPr>
              <w:rPr>
                <w:i/>
                <w:color w:val="5B9BD6"/>
              </w:rPr>
            </w:pPr>
            <w:r w:rsidRPr="00EB28A8">
              <w:rPr>
                <w:i/>
                <w:color w:val="5B9BD6"/>
              </w:rPr>
              <w:t>National recycling rate</w:t>
            </w:r>
          </w:p>
        </w:tc>
        <w:tc>
          <w:tcPr>
            <w:tcW w:w="5312" w:type="dxa"/>
            <w:tcBorders>
              <w:top w:val="single" w:sz="8" w:space="0" w:color="2D75B6"/>
              <w:left w:val="single" w:sz="8" w:space="0" w:color="2D75B6"/>
              <w:bottom w:val="single" w:sz="8" w:space="0" w:color="2D75B6"/>
            </w:tcBorders>
          </w:tcPr>
          <w:p w14:paraId="669EF96A" w14:textId="1BC77619" w:rsidR="00A91B08" w:rsidRDefault="00A91B08" w:rsidP="00725E48">
            <w:r>
              <w:t>(Material recycled + material exported for recycling – material imported for recycling) / total waste generated</w:t>
            </w:r>
            <w:r w:rsidR="00940256">
              <w:t xml:space="preserve"> (excluding mining, construction and agricultural waste)</w:t>
            </w:r>
          </w:p>
        </w:tc>
      </w:tr>
      <w:tr w:rsidR="00A91B08" w14:paraId="12E34991" w14:textId="77777777" w:rsidTr="00725E48">
        <w:trPr>
          <w:jc w:val="center"/>
        </w:trPr>
        <w:tc>
          <w:tcPr>
            <w:tcW w:w="4014" w:type="dxa"/>
            <w:tcBorders>
              <w:top w:val="single" w:sz="8" w:space="0" w:color="2D75B6"/>
              <w:bottom w:val="single" w:sz="8" w:space="0" w:color="2D75B6"/>
              <w:right w:val="single" w:sz="8" w:space="0" w:color="2D75B6"/>
            </w:tcBorders>
          </w:tcPr>
          <w:p w14:paraId="70F36B2C" w14:textId="77777777" w:rsidR="00A91B08" w:rsidRPr="00EB28A8" w:rsidRDefault="00A91B08" w:rsidP="00725E48">
            <w:pPr>
              <w:rPr>
                <w:i/>
                <w:color w:val="5B9BD6"/>
              </w:rPr>
            </w:pPr>
            <w:r>
              <w:rPr>
                <w:i/>
                <w:color w:val="5B9BD6"/>
              </w:rPr>
              <w:t xml:space="preserve">Waste intensity </w:t>
            </w:r>
          </w:p>
        </w:tc>
        <w:tc>
          <w:tcPr>
            <w:tcW w:w="5312" w:type="dxa"/>
            <w:tcBorders>
              <w:top w:val="single" w:sz="8" w:space="0" w:color="2D75B6"/>
              <w:left w:val="single" w:sz="8" w:space="0" w:color="2D75B6"/>
              <w:bottom w:val="single" w:sz="8" w:space="0" w:color="2D75B6"/>
            </w:tcBorders>
          </w:tcPr>
          <w:p w14:paraId="45637098" w14:textId="753FC945" w:rsidR="00A91B08" w:rsidRDefault="00A91B08" w:rsidP="00725E48">
            <w:r>
              <w:t xml:space="preserve">Waste generated divided by </w:t>
            </w:r>
            <w:r w:rsidR="00940256">
              <w:t xml:space="preserve">Domestic Material Consumption (DMC), </w:t>
            </w:r>
            <w:r>
              <w:t>as an indicator of waste reduction</w:t>
            </w:r>
          </w:p>
        </w:tc>
      </w:tr>
      <w:tr w:rsidR="00A91B08" w14:paraId="057F349F" w14:textId="77777777" w:rsidTr="00725E48">
        <w:trPr>
          <w:jc w:val="center"/>
        </w:trPr>
        <w:tc>
          <w:tcPr>
            <w:tcW w:w="4014" w:type="dxa"/>
            <w:tcBorders>
              <w:top w:val="single" w:sz="8" w:space="0" w:color="2D75B6"/>
              <w:bottom w:val="single" w:sz="8" w:space="0" w:color="2D75B6"/>
              <w:right w:val="single" w:sz="8" w:space="0" w:color="2D75B6"/>
            </w:tcBorders>
          </w:tcPr>
          <w:p w14:paraId="348A0B0E" w14:textId="5F646E0D" w:rsidR="00A91B08" w:rsidRDefault="00A91B08" w:rsidP="00725E48">
            <w:pPr>
              <w:rPr>
                <w:i/>
                <w:color w:val="5B9BD6"/>
              </w:rPr>
            </w:pPr>
            <w:r>
              <w:rPr>
                <w:i/>
                <w:color w:val="5B9BD6"/>
              </w:rPr>
              <w:t>e-waste Generation (with United Nations University)</w:t>
            </w:r>
          </w:p>
        </w:tc>
        <w:tc>
          <w:tcPr>
            <w:tcW w:w="5312" w:type="dxa"/>
            <w:tcBorders>
              <w:top w:val="single" w:sz="8" w:space="0" w:color="2D75B6"/>
              <w:left w:val="single" w:sz="8" w:space="0" w:color="2D75B6"/>
              <w:bottom w:val="single" w:sz="8" w:space="0" w:color="2D75B6"/>
            </w:tcBorders>
          </w:tcPr>
          <w:p w14:paraId="2ED6E796" w14:textId="2B195142" w:rsidR="00A91B08" w:rsidRDefault="00A91B08" w:rsidP="00725E48">
            <w:r>
              <w:t xml:space="preserve">Due to the political importance of reducing e-waste and the current data availability this is included as a Level </w:t>
            </w:r>
            <w:r w:rsidR="00940256">
              <w:t>1</w:t>
            </w:r>
            <w:r>
              <w:t xml:space="preserve"> indicator. </w:t>
            </w:r>
          </w:p>
        </w:tc>
      </w:tr>
      <w:tr w:rsidR="00A91B08" w:rsidRPr="00E36192" w14:paraId="6894E13F" w14:textId="77777777" w:rsidTr="00725E48">
        <w:trPr>
          <w:jc w:val="center"/>
        </w:trPr>
        <w:tc>
          <w:tcPr>
            <w:tcW w:w="9326" w:type="dxa"/>
            <w:gridSpan w:val="2"/>
            <w:tcBorders>
              <w:bottom w:val="single" w:sz="8" w:space="0" w:color="2D75B6"/>
            </w:tcBorders>
            <w:shd w:val="clear" w:color="auto" w:fill="95B3D7" w:themeFill="accent1" w:themeFillTint="99"/>
          </w:tcPr>
          <w:p w14:paraId="7C12640A" w14:textId="0488E132" w:rsidR="00A91B08" w:rsidRPr="00E36192" w:rsidRDefault="00A91B08" w:rsidP="00725E48">
            <w:pPr>
              <w:rPr>
                <w:b/>
                <w:color w:val="4F81BD" w:themeColor="accent1"/>
              </w:rPr>
            </w:pPr>
            <w:r>
              <w:rPr>
                <w:b/>
                <w:color w:val="000000" w:themeColor="text1"/>
              </w:rPr>
              <w:t>Level 2</w:t>
            </w:r>
            <w:r w:rsidR="007833A8">
              <w:rPr>
                <w:b/>
                <w:color w:val="000000" w:themeColor="text1"/>
              </w:rPr>
              <w:t xml:space="preserve"> (national monitoring)</w:t>
            </w:r>
            <w:r>
              <w:rPr>
                <w:b/>
                <w:color w:val="000000" w:themeColor="text1"/>
              </w:rPr>
              <w:t xml:space="preserve"> </w:t>
            </w:r>
            <w:r w:rsidRPr="00E36192">
              <w:rPr>
                <w:b/>
                <w:color w:val="000000" w:themeColor="text1"/>
              </w:rPr>
              <w:t>Indicators</w:t>
            </w:r>
          </w:p>
        </w:tc>
      </w:tr>
      <w:tr w:rsidR="00A91B08" w14:paraId="72DF76DB" w14:textId="77777777" w:rsidTr="00725E48">
        <w:trPr>
          <w:jc w:val="center"/>
        </w:trPr>
        <w:tc>
          <w:tcPr>
            <w:tcW w:w="4014" w:type="dxa"/>
            <w:tcBorders>
              <w:top w:val="single" w:sz="8" w:space="0" w:color="2D75B6"/>
              <w:bottom w:val="single" w:sz="8" w:space="0" w:color="2D75B6"/>
              <w:right w:val="single" w:sz="8" w:space="0" w:color="2D75B6"/>
            </w:tcBorders>
          </w:tcPr>
          <w:p w14:paraId="3292136A" w14:textId="77777777" w:rsidR="00A91B08" w:rsidRPr="00EB28A8" w:rsidRDefault="00A91B08" w:rsidP="00725E48">
            <w:pPr>
              <w:rPr>
                <w:i/>
                <w:color w:val="5B9BD6"/>
              </w:rPr>
            </w:pPr>
            <w:r w:rsidRPr="00E231A3">
              <w:rPr>
                <w:i/>
                <w:color w:val="5B9BD6"/>
              </w:rPr>
              <w:t>Total Waste Generated</w:t>
            </w:r>
            <w:r>
              <w:rPr>
                <w:i/>
                <w:color w:val="5B9BD6"/>
              </w:rPr>
              <w:t xml:space="preserve"> (excluding construction, demolition and agriculture) by type, including e-waste</w:t>
            </w:r>
            <w:r w:rsidRPr="00E231A3">
              <w:rPr>
                <w:i/>
                <w:color w:val="5B9BD6"/>
              </w:rPr>
              <w:t xml:space="preserve"> </w:t>
            </w:r>
          </w:p>
        </w:tc>
        <w:tc>
          <w:tcPr>
            <w:tcW w:w="5312" w:type="dxa"/>
            <w:tcBorders>
              <w:top w:val="single" w:sz="8" w:space="0" w:color="2D75B6"/>
              <w:left w:val="single" w:sz="8" w:space="0" w:color="2D75B6"/>
              <w:bottom w:val="single" w:sz="8" w:space="0" w:color="2D75B6"/>
            </w:tcBorders>
          </w:tcPr>
          <w:p w14:paraId="28FFA812" w14:textId="77777777" w:rsidR="00A91B08" w:rsidRDefault="00A91B08" w:rsidP="00725E48">
            <w:r>
              <w:t>This is the denominator for recycling and useful for understanding the target 12.5 on waste reduction.</w:t>
            </w:r>
          </w:p>
        </w:tc>
      </w:tr>
      <w:tr w:rsidR="00A91B08" w14:paraId="04F6799C" w14:textId="77777777" w:rsidTr="00725E48">
        <w:trPr>
          <w:jc w:val="center"/>
        </w:trPr>
        <w:tc>
          <w:tcPr>
            <w:tcW w:w="4014" w:type="dxa"/>
            <w:tcBorders>
              <w:top w:val="single" w:sz="8" w:space="0" w:color="2D75B6"/>
              <w:bottom w:val="single" w:sz="8" w:space="0" w:color="2D75B6"/>
              <w:right w:val="single" w:sz="8" w:space="0" w:color="2D75B6"/>
            </w:tcBorders>
          </w:tcPr>
          <w:p w14:paraId="01DF91DE" w14:textId="77777777" w:rsidR="00A91B08" w:rsidRPr="00EB28A8" w:rsidRDefault="00A91B08" w:rsidP="00725E48">
            <w:pPr>
              <w:rPr>
                <w:i/>
                <w:color w:val="5B9BD6"/>
              </w:rPr>
            </w:pPr>
            <w:r w:rsidRPr="00EB28A8">
              <w:rPr>
                <w:i/>
                <w:color w:val="5B9BD6"/>
              </w:rPr>
              <w:t>National recycling rate</w:t>
            </w:r>
            <w:r>
              <w:rPr>
                <w:i/>
                <w:color w:val="5B9BD6"/>
              </w:rPr>
              <w:t xml:space="preserve"> total and by type, including e-waste</w:t>
            </w:r>
          </w:p>
        </w:tc>
        <w:tc>
          <w:tcPr>
            <w:tcW w:w="5312" w:type="dxa"/>
            <w:tcBorders>
              <w:top w:val="single" w:sz="8" w:space="0" w:color="2D75B6"/>
              <w:left w:val="single" w:sz="8" w:space="0" w:color="2D75B6"/>
              <w:bottom w:val="single" w:sz="8" w:space="0" w:color="2D75B6"/>
            </w:tcBorders>
          </w:tcPr>
          <w:p w14:paraId="78EBB11C" w14:textId="77777777" w:rsidR="00A91B08" w:rsidRDefault="00A91B08" w:rsidP="00725E48">
            <w:r>
              <w:t>Based on national data sources</w:t>
            </w:r>
          </w:p>
        </w:tc>
      </w:tr>
    </w:tbl>
    <w:p w14:paraId="3F705942" w14:textId="77777777" w:rsidR="00A91B08" w:rsidRDefault="00A91B08" w:rsidP="00D40D6B">
      <w:pPr>
        <w:shd w:val="clear" w:color="auto" w:fill="FFFFFF"/>
        <w:spacing w:after="0"/>
        <w:rPr>
          <w:color w:val="595959" w:themeColor="text1" w:themeTint="A6"/>
        </w:rPr>
      </w:pPr>
    </w:p>
    <w:p w14:paraId="38BBAE9F" w14:textId="7131F904" w:rsidR="00E96985" w:rsidRPr="00E96985" w:rsidRDefault="00D40D6B" w:rsidP="00D40D6B">
      <w:pPr>
        <w:shd w:val="clear" w:color="auto" w:fill="FFFFFF"/>
        <w:spacing w:after="0"/>
        <w:rPr>
          <w:color w:val="595959" w:themeColor="text1" w:themeTint="A6"/>
        </w:rPr>
      </w:pPr>
      <w:r w:rsidRPr="00E96985">
        <w:rPr>
          <w:color w:val="595959" w:themeColor="text1" w:themeTint="A6"/>
        </w:rPr>
        <w:lastRenderedPageBreak/>
        <w:t>A full methodology for this indicator is available in the document entitled, “</w:t>
      </w:r>
      <w:r w:rsidR="00C01F91">
        <w:rPr>
          <w:color w:val="595959" w:themeColor="text1" w:themeTint="A6"/>
        </w:rPr>
        <w:t>Measuring Waste in the Context of the SDGs</w:t>
      </w:r>
      <w:r w:rsidR="0019574E">
        <w:rPr>
          <w:color w:val="595959" w:themeColor="text1" w:themeTint="A6"/>
        </w:rPr>
        <w:t xml:space="preserve"> (UNEP, forthcoming)</w:t>
      </w:r>
      <w:r w:rsidR="00E96985" w:rsidRPr="00E96985">
        <w:rPr>
          <w:color w:val="595959" w:themeColor="text1" w:themeTint="A6"/>
        </w:rPr>
        <w:t>”.</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1A2C0B4" w14:textId="01F83E93" w:rsidR="00D40D6B" w:rsidRDefault="00A91B08" w:rsidP="00D40D6B">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Minimizing waste generation and maximizing the recycling of waste is central to the concept of circular economy. However, currently the total amount of produced materials that are recycled are estimated to be low (based on academic literature). If countries are to better understand how waste are generated, collected and recycled then this will put countries and other stakeholders in a better position to identify how to tackle the issues face for key waste streams (such as metals, e-waste or plastics). </w:t>
      </w:r>
    </w:p>
    <w:p w14:paraId="36841368" w14:textId="77777777" w:rsidR="00C52499" w:rsidRPr="00D40D6B" w:rsidRDefault="00C52499"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76842D49" w14:textId="25ABEA0D" w:rsidR="00A91B08" w:rsidRDefault="00A91B08" w:rsidP="00A91B08">
      <w:pPr>
        <w:spacing w:after="0"/>
        <w:rPr>
          <w:sz w:val="21"/>
          <w:szCs w:val="21"/>
          <w:lang w:val="en-IE"/>
        </w:rPr>
      </w:pPr>
      <w:r w:rsidRPr="00A91B08">
        <w:rPr>
          <w:i/>
          <w:iCs/>
          <w:sz w:val="21"/>
          <w:szCs w:val="21"/>
          <w:lang w:val="en-IE"/>
        </w:rPr>
        <w:t>Material recycled</w:t>
      </w:r>
      <w:r w:rsidRPr="00A91B08">
        <w:rPr>
          <w:sz w:val="21"/>
          <w:szCs w:val="21"/>
          <w:lang w:val="en-IE"/>
        </w:rPr>
        <w:t xml:space="preserve"> Expressed in tons, reported at the last entity in the recycling chain, preferably when tons of material is bought as secondary resource to be used in production facilities during the course of the reporting year; Secondary mineral materials used in the construction sector are excluded; composting is considered recycling for the purposes of this indicator</w:t>
      </w:r>
      <w:r>
        <w:rPr>
          <w:sz w:val="21"/>
          <w:szCs w:val="21"/>
          <w:lang w:val="en-IE"/>
        </w:rPr>
        <w:t>.</w:t>
      </w:r>
    </w:p>
    <w:p w14:paraId="4F3EC246" w14:textId="77777777" w:rsidR="00A91B08" w:rsidRPr="00A91B08" w:rsidRDefault="00A91B08" w:rsidP="00A91B08">
      <w:pPr>
        <w:spacing w:after="0"/>
        <w:rPr>
          <w:sz w:val="21"/>
          <w:szCs w:val="21"/>
          <w:lang w:val="en-IE"/>
        </w:rPr>
      </w:pPr>
    </w:p>
    <w:p w14:paraId="47CA38DD" w14:textId="2EAC5E57" w:rsidR="00A91B08" w:rsidRPr="00A91B08" w:rsidRDefault="00A91B08" w:rsidP="00A91B08">
      <w:pPr>
        <w:spacing w:after="0"/>
        <w:rPr>
          <w:sz w:val="21"/>
          <w:szCs w:val="21"/>
          <w:lang w:val="en-IE"/>
        </w:rPr>
      </w:pPr>
      <w:r w:rsidRPr="00A91B08">
        <w:rPr>
          <w:i/>
          <w:iCs/>
          <w:sz w:val="21"/>
          <w:szCs w:val="21"/>
          <w:lang w:val="en-IE"/>
        </w:rPr>
        <w:t>Municipal Solid Waste (MSW)</w:t>
      </w:r>
      <w:r w:rsidRPr="00A91B08">
        <w:rPr>
          <w:sz w:val="21"/>
          <w:szCs w:val="21"/>
          <w:lang w:val="en-IE"/>
        </w:rPr>
        <w:t xml:space="preserve"> includes waste originating from households, commerce and trade, small businesses, office buildings and institutions (schools, hospitals, government buildings). It also includes bulky waste (e.g., old furniture, mattresses) and waste from selected municipal services, e.g., waste from park and garden maintenance, waste from street cleaning services (street sweepings, the content of litter containers, market cleansing waste), if managed as waste. Further information on municipal solid waste is defined in the SDG indicator methodology for 11.6.1. </w:t>
      </w:r>
    </w:p>
    <w:p w14:paraId="43553D66" w14:textId="77777777" w:rsidR="00A91B08" w:rsidRPr="00A91B08" w:rsidRDefault="00A91B08" w:rsidP="00A91B08">
      <w:pPr>
        <w:spacing w:after="0"/>
        <w:rPr>
          <w:sz w:val="21"/>
          <w:szCs w:val="21"/>
          <w:lang w:val="en-IE"/>
        </w:rPr>
      </w:pPr>
    </w:p>
    <w:p w14:paraId="3E3FB278" w14:textId="5D31C3E7" w:rsidR="00A91B08" w:rsidRPr="00A91B08" w:rsidRDefault="00A91B08" w:rsidP="00A91B08">
      <w:pPr>
        <w:spacing w:after="0"/>
        <w:rPr>
          <w:sz w:val="21"/>
          <w:szCs w:val="21"/>
          <w:lang w:val="en-IE"/>
        </w:rPr>
      </w:pPr>
      <w:r w:rsidRPr="00A91B08">
        <w:rPr>
          <w:i/>
          <w:iCs/>
          <w:sz w:val="21"/>
          <w:szCs w:val="21"/>
          <w:lang w:val="en-IE"/>
        </w:rPr>
        <w:t>Recycling</w:t>
      </w:r>
      <w:r w:rsidRPr="00A91B08">
        <w:rPr>
          <w:sz w:val="21"/>
          <w:szCs w:val="21"/>
          <w:lang w:val="en-IE"/>
        </w:rPr>
        <w:t xml:space="preserve"> is defined under the UNSD/UNEP Questionnaire</w:t>
      </w:r>
      <w:r w:rsidR="008C1751">
        <w:rPr>
          <w:sz w:val="21"/>
          <w:szCs w:val="21"/>
          <w:lang w:val="en-IE"/>
        </w:rPr>
        <w:t xml:space="preserve"> on Environment</w:t>
      </w:r>
      <w:r w:rsidRPr="00A91B08">
        <w:rPr>
          <w:sz w:val="21"/>
          <w:szCs w:val="21"/>
          <w:lang w:val="en-IE"/>
        </w:rPr>
        <w:t xml:space="preserve"> </w:t>
      </w:r>
      <w:r w:rsidR="0019574E">
        <w:rPr>
          <w:sz w:val="21"/>
          <w:szCs w:val="21"/>
          <w:lang w:val="en-IE"/>
        </w:rPr>
        <w:t xml:space="preserve">Statistics </w:t>
      </w:r>
      <w:r w:rsidRPr="00A91B08">
        <w:rPr>
          <w:sz w:val="21"/>
          <w:szCs w:val="21"/>
          <w:lang w:val="en-IE"/>
        </w:rPr>
        <w:t>and further for the purpose of these indicators as “Any reprocessing of waste material […] that diverts it from the waste stream, except reuse as fuel.  Both reprocessing as the same type of product, and for different purposes should be included. Recycling within industrial plants i.e., at the place of generation should be excluded.”</w:t>
      </w:r>
    </w:p>
    <w:p w14:paraId="5EE36813" w14:textId="77777777" w:rsidR="00A91B08" w:rsidRDefault="00A91B08" w:rsidP="00A91B08">
      <w:pPr>
        <w:spacing w:after="0"/>
        <w:rPr>
          <w:sz w:val="21"/>
          <w:szCs w:val="21"/>
          <w:lang w:val="en-IE"/>
        </w:rPr>
      </w:pPr>
    </w:p>
    <w:p w14:paraId="2CAE8A60" w14:textId="525D4315" w:rsidR="00A91B08" w:rsidRPr="00A91B08" w:rsidRDefault="00A91B08" w:rsidP="00A91B08">
      <w:pPr>
        <w:spacing w:after="0"/>
        <w:rPr>
          <w:sz w:val="21"/>
          <w:szCs w:val="21"/>
          <w:lang w:val="en-IE"/>
        </w:rPr>
      </w:pPr>
      <w:r w:rsidRPr="00A91B08">
        <w:rPr>
          <w:sz w:val="21"/>
          <w:szCs w:val="21"/>
          <w:lang w:val="en-IE"/>
        </w:rPr>
        <w:t xml:space="preserve">For the purpose of consistency with the Basel Convention reporting and correspondence with EUROSTAT reporting system, Recovery operations R2 to R12 listed in Basel Convention Annex IV, are to be considered as ‘Recycling’ under the UNSD reporting for hazardous waste. </w:t>
      </w:r>
    </w:p>
    <w:p w14:paraId="34A8FF77" w14:textId="77777777" w:rsidR="00A91B08" w:rsidRDefault="00A91B08" w:rsidP="00A91B08">
      <w:pPr>
        <w:spacing w:after="0"/>
        <w:rPr>
          <w:i/>
          <w:iCs/>
          <w:sz w:val="21"/>
          <w:szCs w:val="21"/>
          <w:lang w:val="en-IE"/>
        </w:rPr>
      </w:pPr>
    </w:p>
    <w:p w14:paraId="3EFF441D" w14:textId="40A27D2D" w:rsidR="00A91B08" w:rsidRDefault="00A91B08" w:rsidP="00A91B08">
      <w:pPr>
        <w:spacing w:after="0"/>
        <w:rPr>
          <w:sz w:val="21"/>
          <w:szCs w:val="21"/>
          <w:lang w:val="en-IE"/>
        </w:rPr>
      </w:pPr>
      <w:r w:rsidRPr="00A91B08">
        <w:rPr>
          <w:i/>
          <w:iCs/>
          <w:sz w:val="21"/>
          <w:szCs w:val="21"/>
          <w:lang w:val="en-IE"/>
        </w:rPr>
        <w:t>Total waste generated</w:t>
      </w:r>
      <w:r w:rsidRPr="00A91B08">
        <w:rPr>
          <w:sz w:val="21"/>
          <w:szCs w:val="21"/>
          <w:lang w:val="en-IE"/>
        </w:rPr>
        <w:t xml:space="preserve"> is the total amount of waste (both hazardous and non-hazardous) generated in the country during the year. </w:t>
      </w:r>
    </w:p>
    <w:p w14:paraId="66E37F96" w14:textId="77777777" w:rsidR="00A91B08" w:rsidRPr="00A91B08" w:rsidRDefault="00A91B08" w:rsidP="00A91B08">
      <w:pPr>
        <w:spacing w:after="0"/>
        <w:rPr>
          <w:sz w:val="21"/>
          <w:szCs w:val="21"/>
          <w:lang w:val="en-IE"/>
        </w:rPr>
      </w:pPr>
    </w:p>
    <w:p w14:paraId="1F479FC2" w14:textId="54FA38EF" w:rsidR="00C01F91" w:rsidRDefault="00A91B08" w:rsidP="00A91B08">
      <w:pPr>
        <w:spacing w:after="0"/>
        <w:rPr>
          <w:sz w:val="21"/>
          <w:szCs w:val="21"/>
          <w:lang w:val="en-IE"/>
        </w:rPr>
      </w:pPr>
      <w:r w:rsidRPr="00A91B08">
        <w:rPr>
          <w:i/>
          <w:iCs/>
          <w:sz w:val="21"/>
          <w:szCs w:val="21"/>
          <w:lang w:val="en-IE"/>
        </w:rPr>
        <w:t xml:space="preserve">Total waste generated (excluding </w:t>
      </w:r>
      <w:proofErr w:type="gramStart"/>
      <w:r w:rsidRPr="00A91B08">
        <w:rPr>
          <w:i/>
          <w:iCs/>
          <w:sz w:val="21"/>
          <w:szCs w:val="21"/>
          <w:lang w:val="en-IE"/>
        </w:rPr>
        <w:t>construction</w:t>
      </w:r>
      <w:r w:rsidR="00940256">
        <w:rPr>
          <w:i/>
          <w:iCs/>
          <w:sz w:val="21"/>
          <w:szCs w:val="21"/>
          <w:lang w:val="en-IE"/>
        </w:rPr>
        <w:t xml:space="preserve">  mining</w:t>
      </w:r>
      <w:proofErr w:type="gramEnd"/>
      <w:r w:rsidR="00940256">
        <w:rPr>
          <w:i/>
          <w:iCs/>
          <w:sz w:val="21"/>
          <w:szCs w:val="21"/>
          <w:lang w:val="en-IE"/>
        </w:rPr>
        <w:t xml:space="preserve"> </w:t>
      </w:r>
      <w:r w:rsidRPr="00A91B08">
        <w:rPr>
          <w:i/>
          <w:iCs/>
          <w:sz w:val="21"/>
          <w:szCs w:val="21"/>
          <w:lang w:val="en-IE"/>
        </w:rPr>
        <w:t xml:space="preserve">and agriculture) </w:t>
      </w:r>
      <w:r w:rsidRPr="00940256">
        <w:rPr>
          <w:sz w:val="21"/>
          <w:szCs w:val="21"/>
          <w:lang w:val="en-IE"/>
        </w:rPr>
        <w:t>i</w:t>
      </w:r>
      <w:r w:rsidRPr="004A231B">
        <w:rPr>
          <w:sz w:val="21"/>
          <w:szCs w:val="21"/>
          <w:lang w:val="en-IE"/>
        </w:rPr>
        <w:t>s</w:t>
      </w:r>
      <w:r w:rsidRPr="00A91B08">
        <w:rPr>
          <w:sz w:val="21"/>
          <w:szCs w:val="21"/>
          <w:lang w:val="en-IE"/>
        </w:rPr>
        <w:t xml:space="preserve"> the total amount of waste (both hazardous and non-hazardous) generated in the country during the year. For the purpose of this indicator, total waste generated will include municipal solid waste, non-hazardous industrial waste, hazardous waste and exclude non-metallic minerals (industrial and construction minerals), construction waste and agricultural waste. Expressed in tons, reported as the sum of waste generated during the course of the reporting year in sectors following the UNSD/UNEP </w:t>
      </w:r>
      <w:r w:rsidR="004A231B">
        <w:rPr>
          <w:sz w:val="21"/>
          <w:szCs w:val="21"/>
          <w:lang w:val="en-IE"/>
        </w:rPr>
        <w:t xml:space="preserve">Questionnaire on Environment, </w:t>
      </w:r>
      <w:r w:rsidR="0019574E">
        <w:rPr>
          <w:sz w:val="21"/>
          <w:szCs w:val="21"/>
          <w:lang w:val="en-IE"/>
        </w:rPr>
        <w:t>T</w:t>
      </w:r>
      <w:r w:rsidRPr="00A91B08">
        <w:rPr>
          <w:sz w:val="21"/>
          <w:szCs w:val="21"/>
          <w:lang w:val="en-IE"/>
        </w:rPr>
        <w:t>able R1 Generation of Waste by Source, excluding Construction waste (F</w:t>
      </w:r>
      <w:r w:rsidR="004A231B">
        <w:rPr>
          <w:sz w:val="21"/>
          <w:szCs w:val="21"/>
          <w:lang w:val="en-IE"/>
        </w:rPr>
        <w:t xml:space="preserve"> </w:t>
      </w:r>
      <w:r w:rsidRPr="00A91B08">
        <w:rPr>
          <w:sz w:val="21"/>
          <w:szCs w:val="21"/>
          <w:lang w:val="en-IE"/>
        </w:rPr>
        <w:t xml:space="preserve">41- 43 ISIC code), Agricultural waste (A 01-03 ISIC code) and </w:t>
      </w:r>
      <w:r w:rsidR="0019574E">
        <w:rPr>
          <w:sz w:val="21"/>
          <w:szCs w:val="21"/>
          <w:lang w:val="en-IE"/>
        </w:rPr>
        <w:t>M</w:t>
      </w:r>
      <w:r w:rsidR="004A231B">
        <w:rPr>
          <w:sz w:val="21"/>
          <w:szCs w:val="21"/>
          <w:lang w:val="en-IE"/>
        </w:rPr>
        <w:t xml:space="preserve">ining </w:t>
      </w:r>
      <w:r w:rsidRPr="00A91B08">
        <w:rPr>
          <w:sz w:val="21"/>
          <w:szCs w:val="21"/>
          <w:lang w:val="en-IE"/>
        </w:rPr>
        <w:t xml:space="preserve">and </w:t>
      </w:r>
      <w:r w:rsidR="004A231B">
        <w:rPr>
          <w:sz w:val="21"/>
          <w:szCs w:val="21"/>
          <w:lang w:val="en-IE"/>
        </w:rPr>
        <w:t>quarrying</w:t>
      </w:r>
      <w:r w:rsidR="004A231B" w:rsidRPr="00A91B08">
        <w:rPr>
          <w:sz w:val="21"/>
          <w:szCs w:val="21"/>
          <w:lang w:val="en-IE"/>
        </w:rPr>
        <w:t xml:space="preserve"> </w:t>
      </w:r>
      <w:r w:rsidRPr="00A91B08">
        <w:rPr>
          <w:sz w:val="21"/>
          <w:szCs w:val="21"/>
          <w:lang w:val="en-IE"/>
        </w:rPr>
        <w:t>waste (ISIC 0</w:t>
      </w:r>
      <w:r w:rsidR="004A231B">
        <w:rPr>
          <w:sz w:val="21"/>
          <w:szCs w:val="21"/>
          <w:lang w:val="en-IE"/>
        </w:rPr>
        <w:t>5</w:t>
      </w:r>
      <w:r w:rsidRPr="00A91B08">
        <w:rPr>
          <w:sz w:val="21"/>
          <w:szCs w:val="21"/>
          <w:lang w:val="en-IE"/>
        </w:rPr>
        <w:t>-0</w:t>
      </w:r>
      <w:r w:rsidR="004A231B">
        <w:rPr>
          <w:sz w:val="21"/>
          <w:szCs w:val="21"/>
          <w:lang w:val="en-IE"/>
        </w:rPr>
        <w:t>9</w:t>
      </w:r>
      <w:r w:rsidRPr="00A91B08">
        <w:rPr>
          <w:sz w:val="21"/>
          <w:szCs w:val="21"/>
          <w:lang w:val="en-IE"/>
        </w:rPr>
        <w:t>).</w:t>
      </w:r>
    </w:p>
    <w:p w14:paraId="2AE840A3" w14:textId="77777777" w:rsidR="00A91B08" w:rsidRPr="00AC754A" w:rsidRDefault="00A91B08" w:rsidP="00A91B08">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p w14:paraId="6E5F2D7C" w14:textId="1E6714F3" w:rsidR="00A91B08" w:rsidRPr="00A91B08"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t xml:space="preserve">Most countries control large end-of-chain recycling facilities and export of recyclable materials, so data from these entities is feasible to collect. There may be recycling carried out in the informal sector that </w:t>
      </w:r>
      <w:r w:rsidRPr="00A91B08">
        <w:rPr>
          <w:rFonts w:eastAsia="Times New Roman" w:cs="Times New Roman"/>
          <w:color w:val="4A4A4A"/>
          <w:sz w:val="21"/>
          <w:szCs w:val="21"/>
          <w:lang w:eastAsia="en-GB"/>
        </w:rPr>
        <w:lastRenderedPageBreak/>
        <w:t xml:space="preserve">never enters the formal channels, in this case countries can estimate the size of the informal recycling sector to properly account for all the recycling </w:t>
      </w:r>
      <w:r w:rsidR="00484F10">
        <w:rPr>
          <w:rFonts w:eastAsia="Times New Roman" w:cs="Times New Roman"/>
          <w:color w:val="4A4A4A"/>
          <w:sz w:val="21"/>
          <w:szCs w:val="21"/>
          <w:lang w:eastAsia="en-GB"/>
        </w:rPr>
        <w:t>in the</w:t>
      </w:r>
      <w:r w:rsidRPr="00A91B08">
        <w:rPr>
          <w:rFonts w:eastAsia="Times New Roman" w:cs="Times New Roman"/>
          <w:color w:val="4A4A4A"/>
          <w:sz w:val="21"/>
          <w:szCs w:val="21"/>
          <w:lang w:eastAsia="en-GB"/>
        </w:rPr>
        <w:t xml:space="preserve"> country.  </w:t>
      </w:r>
    </w:p>
    <w:p w14:paraId="68310183" w14:textId="77777777" w:rsidR="00A91B08" w:rsidRDefault="00A91B08" w:rsidP="00A91B08">
      <w:pPr>
        <w:shd w:val="clear" w:color="auto" w:fill="FFFFFF"/>
        <w:spacing w:after="0"/>
        <w:rPr>
          <w:rFonts w:eastAsia="Times New Roman" w:cs="Times New Roman"/>
          <w:color w:val="4A4A4A"/>
          <w:sz w:val="21"/>
          <w:szCs w:val="21"/>
          <w:lang w:eastAsia="en-GB"/>
        </w:rPr>
      </w:pPr>
    </w:p>
    <w:p w14:paraId="5460D200" w14:textId="3B13F8F3" w:rsidR="00A91B08"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t>National recycling rate is part of measuring progress towards sustainable consumption and production, but it does not capture prevention, reduction, reuse and repair. Calculating additional intensity indicators against the DMC and the MF gives proxies and helps connect this indicator to resource efficiency in consumption and production.</w:t>
      </w:r>
    </w:p>
    <w:p w14:paraId="161E9A31" w14:textId="77777777" w:rsidR="00A91B08" w:rsidRPr="00A91B08" w:rsidRDefault="00A91B08" w:rsidP="00A91B08">
      <w:pPr>
        <w:shd w:val="clear" w:color="auto" w:fill="FFFFFF"/>
        <w:spacing w:after="0"/>
        <w:rPr>
          <w:rFonts w:eastAsia="Times New Roman" w:cs="Times New Roman"/>
          <w:color w:val="4A4A4A"/>
          <w:sz w:val="21"/>
          <w:szCs w:val="21"/>
          <w:lang w:eastAsia="en-GB"/>
        </w:rPr>
      </w:pPr>
    </w:p>
    <w:p w14:paraId="726699C9" w14:textId="50893A00" w:rsidR="00C52499"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t>Additional research is needed to understand typical losses (due to transformation of materials, loss of humidity, % of rejects) along the recycling chain for various recyclable materials. The losses would need to be known as %-ages from the point of entry in the recycling value chain (I.e. Collection of source segregated material, or input to sorting facility) to the point of exit (I.e. when the material leaves the last recyclable processing unit to enter a facility as secondary raw material). This would allow to connect indicator 11.6.1. which will measure among other things the municipal recycling rate, to the national recycling rate. Municipal recycling rate is likely going to be measured at the beginning of the chain, while indicator 12.5.1 will likely be measured at the point of exit from the chain. Such studies may be done using the process flow and material mass balance approach. Another approach could be to follow transactions in the waste management process and introducing so called “system of boundaries” defining points of reporting of waste quantities.</w:t>
      </w:r>
      <w:r>
        <w:rPr>
          <w:rFonts w:eastAsia="Times New Roman" w:cs="Times New Roman"/>
          <w:color w:val="4A4A4A"/>
          <w:sz w:val="21"/>
          <w:szCs w:val="21"/>
          <w:lang w:eastAsia="en-GB"/>
        </w:rPr>
        <w:t xml:space="preserve"> </w:t>
      </w: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23243352" w:rsid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52499">
        <w:rPr>
          <w:color w:val="595959" w:themeColor="text1" w:themeTint="A6"/>
        </w:rPr>
        <w:t>Measuring Waste in the Context of the SDGs</w:t>
      </w:r>
      <w:r w:rsidR="004A231B">
        <w:rPr>
          <w:color w:val="595959" w:themeColor="text1" w:themeTint="A6"/>
        </w:rPr>
        <w:t xml:space="preserve"> (UNEP, forthcoming)</w:t>
      </w:r>
      <w:r w:rsidRPr="00E96985">
        <w:rPr>
          <w:color w:val="595959" w:themeColor="text1" w:themeTint="A6"/>
        </w:rPr>
        <w:t>”.</w:t>
      </w:r>
      <w:r w:rsidR="000F7D91">
        <w:rPr>
          <w:color w:val="595959" w:themeColor="text1" w:themeTint="A6"/>
        </w:rPr>
        <w:t xml:space="preserve"> </w:t>
      </w:r>
      <w:bookmarkStart w:id="0" w:name="_GoBack"/>
      <w:bookmarkEnd w:id="0"/>
    </w:p>
    <w:p w14:paraId="7F6CE21A" w14:textId="77777777" w:rsidR="0036167F" w:rsidRDefault="0036167F" w:rsidP="00E96985">
      <w:pPr>
        <w:shd w:val="clear" w:color="auto" w:fill="FFFFFF"/>
        <w:spacing w:after="0"/>
        <w:rPr>
          <w:color w:val="595959" w:themeColor="text1" w:themeTint="A6"/>
        </w:rPr>
      </w:pPr>
    </w:p>
    <w:p w14:paraId="437CAF69" w14:textId="78B798E6" w:rsidR="000F7D91" w:rsidRDefault="000F7D91" w:rsidP="000F7D91">
      <w:bookmarkStart w:id="1" w:name="_Hlk532393564"/>
      <w:r>
        <w:t>For the purposes of this indicator, the National Recycling Rate will be defined as the quantity</w:t>
      </w:r>
      <w:r w:rsidRPr="009B1BD5">
        <w:t xml:space="preserve"> of material recycled in the country plus quantities exported for recycling out of total waste generated in the country, minus material imported intended for recycling.  </w:t>
      </w:r>
      <w:r>
        <w:t xml:space="preserve">Note that recycling includes </w:t>
      </w:r>
      <w:proofErr w:type="spellStart"/>
      <w:r>
        <w:t>codigestion</w:t>
      </w:r>
      <w:proofErr w:type="spellEnd"/>
      <w:r>
        <w:t>/anaerobic digestion and composting/aerobic process, but not controlled combustion (incineration) or land application.</w:t>
      </w:r>
    </w:p>
    <w:p w14:paraId="2162393F" w14:textId="6C5C4E5A" w:rsidR="000F7D91" w:rsidRDefault="000F7D91" w:rsidP="000F7D91">
      <m:oMathPara>
        <m:oMath>
          <m:r>
            <m:rPr>
              <m:sty m:val="p"/>
            </m:rPr>
            <w:rPr>
              <w:rFonts w:ascii="Cambria Math" w:hAnsi="Cambria Math"/>
              <w:color w:val="000000" w:themeColor="text1"/>
              <w:kern w:val="24"/>
              <w:sz w:val="24"/>
              <w:szCs w:val="24"/>
            </w:rPr>
            <m:t>Recycling rate=</m:t>
          </m:r>
          <m:f>
            <m:fPr>
              <m:ctrlPr>
                <w:rPr>
                  <w:rFonts w:ascii="Cambria Math" w:hAnsi="Cambria Math"/>
                  <w:i/>
                  <w:iCs/>
                  <w:color w:val="000000" w:themeColor="text1"/>
                  <w:kern w:val="24"/>
                  <w:sz w:val="24"/>
                  <w:szCs w:val="24"/>
                </w:rPr>
              </m:ctrlPr>
            </m:fPr>
            <m:num>
              <m:eqArr>
                <m:eqArrPr>
                  <m:ctrlPr>
                    <w:rPr>
                      <w:rFonts w:ascii="Cambria Math" w:hAnsi="Cambria Math"/>
                      <w:i/>
                      <w:iCs/>
                      <w:color w:val="000000" w:themeColor="text1"/>
                      <w:kern w:val="24"/>
                      <w:sz w:val="24"/>
                      <w:szCs w:val="24"/>
                    </w:rPr>
                  </m:ctrlPr>
                </m:eqArrPr>
                <m:e>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recycled</m:t>
                  </m:r>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exported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intended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for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recycling</m:t>
                  </m:r>
                </m:e>
                <m:e>
                  <m:r>
                    <m:rPr>
                      <m:sty m:val="p"/>
                    </m:rPr>
                    <w:rPr>
                      <w:rFonts w:ascii="Cambria Math" w:hAnsi="Cambria Math"/>
                      <w:color w:val="000000" w:themeColor="text1"/>
                      <w:kern w:val="24"/>
                      <w:sz w:val="24"/>
                      <w:szCs w:val="24"/>
                    </w:rPr>
                    <m:t xml:space="preserve">- </m:t>
                  </m:r>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imported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intended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for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recycling)×</m:t>
                  </m:r>
                  <m:r>
                    <m:rPr>
                      <m:sty m:val="p"/>
                    </m:rPr>
                    <w:rPr>
                      <w:rFonts w:ascii="Cambria Math" w:hAnsi="Cambria Math"/>
                      <w:color w:val="000000" w:themeColor="text1"/>
                      <w:kern w:val="24"/>
                      <w:sz w:val="24"/>
                      <w:szCs w:val="24"/>
                    </w:rPr>
                    <m:t>100</m:t>
                  </m:r>
                </m:e>
              </m:eqArr>
            </m:num>
            <m:den>
              <m:r>
                <w:rPr>
                  <w:rFonts w:ascii="Cambria Math" w:hAnsi="Cambria Math"/>
                  <w:color w:val="000000" w:themeColor="text1"/>
                  <w:kern w:val="24"/>
                  <w:sz w:val="24"/>
                  <w:szCs w:val="24"/>
                </w:rPr>
                <m:t>Total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generated</m:t>
              </m:r>
            </m:den>
          </m:f>
        </m:oMath>
      </m:oMathPara>
    </w:p>
    <w:p w14:paraId="7C4687A1" w14:textId="2F66D83D" w:rsidR="00A22817" w:rsidRDefault="000F7D91" w:rsidP="000F7D91">
      <w:pPr>
        <w:shd w:val="clear" w:color="auto" w:fill="FFFFFF"/>
        <w:spacing w:after="0"/>
      </w:pPr>
      <w:r>
        <w:t xml:space="preserve">For the Level 1 </w:t>
      </w:r>
      <w:r w:rsidR="007833A8">
        <w:t xml:space="preserve">(global monitoring) </w:t>
      </w:r>
      <w:r>
        <w:t>data: Note that gap fillers for waste generation are more commonly used than for recycling rates, since end of the chain recycling data is typically more readily available.</w:t>
      </w:r>
      <w:r w:rsidRPr="000F7D91">
        <w:t xml:space="preserve"> </w:t>
      </w:r>
      <w:r>
        <w:t>For the recycling rate information on waste generation will be used with regional gap fillers which are based on existing data on the recycling rate. Note that G</w:t>
      </w:r>
      <w:r w:rsidRPr="009B1BD5">
        <w:t>ap</w:t>
      </w:r>
      <w:r>
        <w:t xml:space="preserve"> </w:t>
      </w:r>
      <w:r w:rsidRPr="009B1BD5">
        <w:t>fillers are available in publications such as What a Waste by the World Bank (201</w:t>
      </w:r>
      <w:r>
        <w:t>8</w:t>
      </w:r>
      <w:r w:rsidRPr="009B1BD5">
        <w:t>)</w:t>
      </w:r>
      <w:bookmarkStart w:id="2" w:name="_Ref532685964"/>
      <w:r w:rsidRPr="009B1BD5">
        <w:rPr>
          <w:rStyle w:val="FootnoteReference"/>
        </w:rPr>
        <w:footnoteReference w:id="1"/>
      </w:r>
      <w:bookmarkEnd w:id="2"/>
      <w:r w:rsidRPr="009B1BD5">
        <w:t xml:space="preserve"> or the 2006 IPCC Guidelines</w:t>
      </w:r>
      <w:r w:rsidRPr="009B1BD5">
        <w:rPr>
          <w:rStyle w:val="FootnoteReference"/>
        </w:rPr>
        <w:footnoteReference w:id="2"/>
      </w:r>
      <w:r w:rsidRPr="009B1BD5">
        <w:t xml:space="preserve"> for waste generation. The Global Waste Management Outlook </w:t>
      </w:r>
      <w:r>
        <w:t xml:space="preserve">(2015) </w:t>
      </w:r>
      <w:r w:rsidRPr="009B1BD5">
        <w:t xml:space="preserve">is also a source of worldwide waste data and </w:t>
      </w:r>
      <w:r>
        <w:t xml:space="preserve">more recent </w:t>
      </w:r>
      <w:r w:rsidRPr="009B1BD5">
        <w:t>regional publications are available for geographic areas but also for specific landscapes (</w:t>
      </w:r>
      <w:r>
        <w:t>e</w:t>
      </w:r>
      <w:r w:rsidRPr="009B1BD5">
        <w:t>.</w:t>
      </w:r>
      <w:r>
        <w:t>g</w:t>
      </w:r>
      <w:r w:rsidRPr="009B1BD5">
        <w:t>. mountains) that may have an impact on waste generation and composition.</w:t>
      </w:r>
    </w:p>
    <w:p w14:paraId="112E7BC1" w14:textId="77777777" w:rsidR="000F7D91" w:rsidRDefault="000F7D91" w:rsidP="000F7D91">
      <w:pPr>
        <w:shd w:val="clear" w:color="auto" w:fill="FFFFFF"/>
        <w:spacing w:after="0"/>
      </w:pPr>
    </w:p>
    <w:p w14:paraId="3577D153" w14:textId="2DD5285D" w:rsidR="000F7D91" w:rsidRDefault="000F7D91" w:rsidP="000F7D91">
      <w:pPr>
        <w:shd w:val="clear" w:color="auto" w:fill="FFFFFF"/>
        <w:spacing w:after="0"/>
      </w:pPr>
      <w:r>
        <w:t xml:space="preserve">For the Level 2 </w:t>
      </w:r>
      <w:r w:rsidR="007833A8">
        <w:t xml:space="preserve">(national monitoring) </w:t>
      </w:r>
      <w:r>
        <w:t xml:space="preserve">data: The denominator for waste generation will be as follows. Note that the denominator is also relevant for the target and will be published. </w:t>
      </w:r>
    </w:p>
    <w:p w14:paraId="4BD4381E" w14:textId="48A322B8" w:rsidR="000F7D91" w:rsidRDefault="000F7D91" w:rsidP="000F7D91">
      <w:pPr>
        <w:shd w:val="clear" w:color="auto" w:fill="FFFFFF"/>
        <w:spacing w:after="0"/>
      </w:pPr>
    </w:p>
    <w:p w14:paraId="5012F7E0" w14:textId="3671B275" w:rsidR="000F7D91" w:rsidRDefault="000F7D91" w:rsidP="000F7D91">
      <w:pPr>
        <w:shd w:val="clear" w:color="auto" w:fill="FFFFFF"/>
        <w:spacing w:after="0"/>
      </w:pPr>
      <m:oMathPara>
        <m:oMath>
          <m:r>
            <w:rPr>
              <w:rFonts w:ascii="Cambria Math" w:hAnsi="Cambria Math"/>
              <w:color w:val="000000" w:themeColor="text1"/>
              <w:kern w:val="24"/>
              <w:sz w:val="28"/>
              <w:szCs w:val="28"/>
            </w:rPr>
            <m:t>Total</m:t>
          </m:r>
          <m:r>
            <m:rPr>
              <m:sty m:val="p"/>
            </m:rPr>
            <w:rPr>
              <w:rFonts w:ascii="Cambria Math" w:hAnsi="Cambria Math"/>
              <w:color w:val="000000" w:themeColor="text1"/>
              <w:kern w:val="24"/>
              <w:sz w:val="28"/>
              <w:szCs w:val="28"/>
            </w:rPr>
            <m:t> </m:t>
          </m:r>
          <m:r>
            <w:rPr>
              <w:rFonts w:ascii="Cambria Math" w:hAnsi="Cambria Math"/>
              <w:color w:val="000000" w:themeColor="text1"/>
              <w:kern w:val="24"/>
              <w:sz w:val="28"/>
              <w:szCs w:val="28"/>
            </w:rPr>
            <m:t>waste</m:t>
          </m:r>
          <m:r>
            <m:rPr>
              <m:sty m:val="p"/>
            </m:rPr>
            <w:rPr>
              <w:rFonts w:ascii="Cambria Math" w:hAnsi="Cambria Math"/>
              <w:color w:val="000000" w:themeColor="text1"/>
              <w:kern w:val="24"/>
              <w:sz w:val="28"/>
              <w:szCs w:val="28"/>
            </w:rPr>
            <m:t> </m:t>
          </m:r>
          <m:r>
            <w:rPr>
              <w:rFonts w:ascii="Cambria Math" w:hAnsi="Cambria Math"/>
              <w:color w:val="000000" w:themeColor="text1"/>
              <w:kern w:val="24"/>
              <w:sz w:val="28"/>
              <w:szCs w:val="28"/>
            </w:rPr>
            <m:t>generated</m:t>
          </m:r>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manufacturing</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ISIC</m:t>
              </m:r>
              <m:r>
                <m:rPr>
                  <m:sty m:val="p"/>
                </m:rPr>
                <w:rPr>
                  <w:rFonts w:ascii="Cambria Math" w:hAnsi="Cambria Math"/>
                  <w:color w:val="000000" w:themeColor="text1"/>
                  <w:kern w:val="24"/>
                  <w:sz w:val="24"/>
                  <w:szCs w:val="24"/>
                </w:rPr>
                <m:t> 10-33</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electricity</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gas</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steam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and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air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conditioning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supply</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ISIC</m:t>
              </m:r>
              <m:r>
                <m:rPr>
                  <m:sty m:val="p"/>
                </m:rPr>
                <w:rPr>
                  <w:rFonts w:ascii="Cambria Math" w:hAnsi="Cambria Math"/>
                  <w:color w:val="000000" w:themeColor="text1"/>
                  <w:kern w:val="24"/>
                  <w:sz w:val="24"/>
                  <w:szCs w:val="24"/>
                </w:rPr>
                <m:t> 35</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other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economic</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activities</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excluding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 xml:space="preserve">ISIC </m:t>
              </m:r>
              <m:r>
                <m:rPr>
                  <m:sty m:val="p"/>
                </m:rPr>
                <w:rPr>
                  <w:rFonts w:ascii="Cambria Math" w:hAnsi="Cambria Math"/>
                  <w:color w:val="000000" w:themeColor="text1"/>
                  <w:kern w:val="24"/>
                  <w:sz w:val="24"/>
                  <w:szCs w:val="24"/>
                </w:rPr>
                <m:t>38</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Municipal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excluding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construction</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and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mining</m:t>
          </m:r>
          <m:r>
            <w:rPr>
              <w:rFonts w:ascii="Cambria Math" w:hAnsi="Cambria Math"/>
              <w:color w:val="000000" w:themeColor="text1"/>
              <w:kern w:val="24"/>
              <w:sz w:val="24"/>
              <w:szCs w:val="24"/>
            </w:rPr>
            <m:t>)</m:t>
          </m:r>
        </m:oMath>
      </m:oMathPara>
    </w:p>
    <w:p w14:paraId="3AA562F8" w14:textId="007A1F1A" w:rsidR="000F7D91" w:rsidRDefault="000F7D91" w:rsidP="000F7D91">
      <w:pPr>
        <w:shd w:val="clear" w:color="auto" w:fill="FFFFFF"/>
        <w:spacing w:after="0"/>
        <w:rPr>
          <w:rFonts w:eastAsia="Times New Roman" w:cs="Times New Roman"/>
          <w:color w:val="4A4A4A"/>
          <w:sz w:val="21"/>
          <w:szCs w:val="21"/>
          <w:lang w:eastAsia="en-GB"/>
        </w:rPr>
      </w:pPr>
    </w:p>
    <w:p w14:paraId="6807C7B0" w14:textId="205958BE" w:rsidR="000F7D91" w:rsidRDefault="000F7D91" w:rsidP="000F7D9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recycling rate is defined as above for level 1.</w:t>
      </w:r>
    </w:p>
    <w:p w14:paraId="260B40C0" w14:textId="1EAE2507" w:rsidR="000F7D91" w:rsidRDefault="000F7D91" w:rsidP="000F7D91">
      <w:pPr>
        <w:shd w:val="clear" w:color="auto" w:fill="FFFFFF"/>
        <w:spacing w:after="0"/>
        <w:rPr>
          <w:rFonts w:eastAsia="Times New Roman" w:cs="Times New Roman"/>
          <w:color w:val="4A4A4A"/>
          <w:sz w:val="21"/>
          <w:szCs w:val="21"/>
          <w:lang w:eastAsia="en-GB"/>
        </w:rPr>
      </w:pPr>
    </w:p>
    <w:p w14:paraId="19CF3345" w14:textId="1A7CF91E" w:rsidR="000F7D91" w:rsidRDefault="000F7D91" w:rsidP="000F7D9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For the disaggregation by waste stream the formula will be the same, but </w:t>
      </w:r>
      <w:proofErr w:type="gramStart"/>
      <w:r>
        <w:rPr>
          <w:rFonts w:eastAsia="Times New Roman" w:cs="Times New Roman"/>
          <w:color w:val="4A4A4A"/>
          <w:sz w:val="21"/>
          <w:szCs w:val="21"/>
          <w:lang w:eastAsia="en-GB"/>
        </w:rPr>
        <w:t>particular waste</w:t>
      </w:r>
      <w:proofErr w:type="gramEnd"/>
      <w:r>
        <w:rPr>
          <w:rFonts w:eastAsia="Times New Roman" w:cs="Times New Roman"/>
          <w:color w:val="4A4A4A"/>
          <w:sz w:val="21"/>
          <w:szCs w:val="21"/>
          <w:lang w:eastAsia="en-GB"/>
        </w:rPr>
        <w:t xml:space="preserve"> types will be evaluated. (Existing data on e-waste and the importance of e-waste means that it will be requested as additional sub-indicators on the </w:t>
      </w:r>
      <w:r w:rsidR="00465D2A">
        <w:rPr>
          <w:rFonts w:eastAsia="Times New Roman" w:cs="Times New Roman"/>
          <w:color w:val="4A4A4A"/>
          <w:sz w:val="21"/>
          <w:szCs w:val="21"/>
          <w:lang w:eastAsia="en-GB"/>
        </w:rPr>
        <w:t>T</w:t>
      </w:r>
      <w:r w:rsidRPr="000F7D91">
        <w:rPr>
          <w:rFonts w:eastAsia="Times New Roman" w:cs="Times New Roman"/>
          <w:color w:val="4A4A4A"/>
          <w:sz w:val="21"/>
          <w:szCs w:val="21"/>
          <w:lang w:eastAsia="en-GB"/>
        </w:rPr>
        <w:t>otal e-waste generated</w:t>
      </w:r>
      <w:r>
        <w:rPr>
          <w:rFonts w:eastAsia="Times New Roman" w:cs="Times New Roman"/>
          <w:color w:val="4A4A4A"/>
          <w:sz w:val="21"/>
          <w:szCs w:val="21"/>
          <w:lang w:eastAsia="en-GB"/>
        </w:rPr>
        <w:t xml:space="preserve"> and the </w:t>
      </w:r>
      <w:r w:rsidRPr="000F7D91">
        <w:rPr>
          <w:rFonts w:eastAsia="Times New Roman" w:cs="Times New Roman"/>
          <w:color w:val="4A4A4A"/>
          <w:sz w:val="21"/>
          <w:szCs w:val="21"/>
          <w:lang w:eastAsia="en-GB"/>
        </w:rPr>
        <w:t>e-waste Recycling rate</w:t>
      </w:r>
    </w:p>
    <w:p w14:paraId="476DC0DA" w14:textId="77777777" w:rsidR="008C386C" w:rsidRDefault="008C386C" w:rsidP="000F7D91">
      <w:pPr>
        <w:shd w:val="clear" w:color="auto" w:fill="FFFFFF"/>
        <w:spacing w:after="0"/>
        <w:rPr>
          <w:rFonts w:eastAsia="Times New Roman" w:cs="Times New Roman"/>
          <w:color w:val="4A4A4A"/>
          <w:sz w:val="21"/>
          <w:szCs w:val="21"/>
          <w:lang w:eastAsia="en-GB"/>
        </w:rPr>
      </w:pPr>
    </w:p>
    <w:bookmarkEnd w:id="1"/>
    <w:p w14:paraId="2F3B706F" w14:textId="67B5E46D"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6307E71A" w14:textId="3E21587E" w:rsidR="00A91B08" w:rsidRPr="00A91B08" w:rsidRDefault="00A91B08" w:rsidP="00A91B08">
      <w:pPr>
        <w:pStyle w:val="ListParagraph"/>
        <w:numPr>
          <w:ilvl w:val="0"/>
          <w:numId w:val="31"/>
        </w:numPr>
        <w:shd w:val="clear" w:color="auto" w:fill="FFFFFF"/>
        <w:spacing w:after="0"/>
        <w:rPr>
          <w:rFonts w:ascii="Calibri" w:eastAsia="MS PGothic" w:hAnsi="Calibri" w:cs="Times New Roman"/>
          <w:bCs/>
          <w:color w:val="595959" w:themeColor="text1" w:themeTint="A6"/>
          <w:sz w:val="21"/>
          <w:szCs w:val="24"/>
          <w:lang w:eastAsia="en-US"/>
        </w:rPr>
      </w:pPr>
      <w:r>
        <w:rPr>
          <w:rFonts w:ascii="Calibri" w:eastAsia="MS PGothic" w:hAnsi="Calibri" w:cs="Times New Roman"/>
          <w:bCs/>
          <w:color w:val="595959" w:themeColor="text1" w:themeTint="A6"/>
          <w:sz w:val="21"/>
          <w:szCs w:val="24"/>
          <w:lang w:eastAsia="en-US"/>
        </w:rPr>
        <w:t>By where</w:t>
      </w:r>
      <w:r w:rsidRPr="00A91B08">
        <w:rPr>
          <w:rFonts w:ascii="Calibri" w:eastAsia="MS PGothic" w:hAnsi="Calibri" w:cs="Times New Roman"/>
          <w:bCs/>
          <w:color w:val="595959" w:themeColor="text1" w:themeTint="A6"/>
          <w:sz w:val="21"/>
          <w:szCs w:val="24"/>
          <w:lang w:eastAsia="en-US"/>
        </w:rPr>
        <w:t xml:space="preserve"> recycling</w:t>
      </w:r>
      <w:r>
        <w:rPr>
          <w:rFonts w:ascii="Calibri" w:eastAsia="MS PGothic" w:hAnsi="Calibri" w:cs="Times New Roman"/>
          <w:bCs/>
          <w:color w:val="595959" w:themeColor="text1" w:themeTint="A6"/>
          <w:sz w:val="21"/>
          <w:szCs w:val="24"/>
          <w:lang w:eastAsia="en-US"/>
        </w:rPr>
        <w:t xml:space="preserve"> occurs (in-country and </w:t>
      </w:r>
      <w:r w:rsidRPr="00A91B08">
        <w:rPr>
          <w:rFonts w:ascii="Calibri" w:eastAsia="MS PGothic" w:hAnsi="Calibri" w:cs="Times New Roman"/>
          <w:bCs/>
          <w:color w:val="595959" w:themeColor="text1" w:themeTint="A6"/>
          <w:sz w:val="21"/>
          <w:szCs w:val="24"/>
          <w:lang w:eastAsia="en-US"/>
        </w:rPr>
        <w:t>materials exported destined for recycling</w:t>
      </w:r>
      <w:r>
        <w:rPr>
          <w:rFonts w:ascii="Calibri" w:eastAsia="MS PGothic" w:hAnsi="Calibri" w:cs="Times New Roman"/>
          <w:bCs/>
          <w:color w:val="595959" w:themeColor="text1" w:themeTint="A6"/>
          <w:sz w:val="21"/>
          <w:szCs w:val="24"/>
          <w:lang w:eastAsia="en-US"/>
        </w:rPr>
        <w:t>)</w:t>
      </w:r>
    </w:p>
    <w:p w14:paraId="5FBEBC3A" w14:textId="0ED65A5C" w:rsidR="00A91B08" w:rsidRPr="00A91B08" w:rsidRDefault="00A91B08" w:rsidP="00A91B08">
      <w:pPr>
        <w:pStyle w:val="ListParagraph"/>
        <w:numPr>
          <w:ilvl w:val="0"/>
          <w:numId w:val="31"/>
        </w:numPr>
        <w:shd w:val="clear" w:color="auto" w:fill="FFFFFF"/>
        <w:spacing w:after="0"/>
        <w:rPr>
          <w:rFonts w:ascii="Calibri" w:eastAsia="MS PGothic" w:hAnsi="Calibri" w:cs="Times New Roman"/>
          <w:bCs/>
          <w:color w:val="595959" w:themeColor="text1" w:themeTint="A6"/>
          <w:sz w:val="21"/>
          <w:szCs w:val="24"/>
          <w:lang w:eastAsia="en-US"/>
        </w:rPr>
      </w:pPr>
      <w:r w:rsidRPr="00A91B08">
        <w:rPr>
          <w:rFonts w:ascii="Calibri" w:eastAsia="MS PGothic" w:hAnsi="Calibri" w:cs="Times New Roman"/>
          <w:bCs/>
          <w:color w:val="595959" w:themeColor="text1" w:themeTint="A6"/>
          <w:sz w:val="21"/>
          <w:szCs w:val="24"/>
          <w:lang w:eastAsia="en-US"/>
        </w:rPr>
        <w:t>By material</w:t>
      </w:r>
      <w:r w:rsidR="00A06C28">
        <w:rPr>
          <w:rFonts w:ascii="Calibri" w:eastAsia="MS PGothic" w:hAnsi="Calibri" w:cs="Times New Roman"/>
          <w:bCs/>
          <w:color w:val="595959" w:themeColor="text1" w:themeTint="A6"/>
          <w:sz w:val="21"/>
          <w:szCs w:val="24"/>
          <w:lang w:eastAsia="en-US"/>
        </w:rPr>
        <w:t xml:space="preserve"> type (plastics, metals, etc.) and for key groups of materials (e.g. </w:t>
      </w:r>
      <w:r w:rsidR="000F7D91">
        <w:rPr>
          <w:rFonts w:ascii="Calibri" w:eastAsia="MS PGothic" w:hAnsi="Calibri" w:cs="Times New Roman"/>
          <w:bCs/>
          <w:color w:val="595959" w:themeColor="text1" w:themeTint="A6"/>
          <w:sz w:val="21"/>
          <w:szCs w:val="24"/>
          <w:lang w:eastAsia="en-US"/>
        </w:rPr>
        <w:t xml:space="preserve">e-waste and </w:t>
      </w:r>
      <w:r w:rsidR="00A06C28">
        <w:rPr>
          <w:rFonts w:ascii="Calibri" w:eastAsia="MS PGothic" w:hAnsi="Calibri" w:cs="Times New Roman"/>
          <w:bCs/>
          <w:color w:val="595959" w:themeColor="text1" w:themeTint="A6"/>
          <w:sz w:val="21"/>
          <w:szCs w:val="24"/>
          <w:lang w:eastAsia="en-US"/>
        </w:rPr>
        <w:t>packaging waste)</w:t>
      </w:r>
    </w:p>
    <w:p w14:paraId="6C0D9DCB" w14:textId="77777777" w:rsidR="0072734C" w:rsidRPr="0072734C" w:rsidRDefault="0072734C" w:rsidP="0072734C">
      <w:pPr>
        <w:pStyle w:val="ListParagraph"/>
        <w:shd w:val="clear" w:color="auto" w:fill="FFFFFF"/>
        <w:spacing w:after="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201BA8C5" w14:textId="77777777" w:rsidR="007833A8" w:rsidRDefault="008C386C" w:rsidP="008C386C">
      <w:pPr>
        <w:shd w:val="clear" w:color="auto" w:fill="FFFFFF"/>
        <w:spacing w:after="0"/>
        <w:rPr>
          <w:rFonts w:eastAsia="Times New Roman" w:cs="Times New Roman"/>
          <w:color w:val="4A4A4A"/>
          <w:sz w:val="21"/>
          <w:szCs w:val="21"/>
          <w:lang w:eastAsia="en-GB"/>
        </w:rPr>
      </w:pPr>
      <w:r w:rsidRPr="00833B26">
        <w:rPr>
          <w:rFonts w:ascii="Calibri" w:hAnsi="Calibri"/>
          <w:color w:val="595959" w:themeColor="text1" w:themeTint="A6"/>
          <w:sz w:val="21"/>
        </w:rPr>
        <w:t>UNSD</w:t>
      </w:r>
      <w:r>
        <w:rPr>
          <w:rFonts w:ascii="Calibri" w:hAnsi="Calibri"/>
          <w:color w:val="595959" w:themeColor="text1" w:themeTint="A6"/>
          <w:sz w:val="21"/>
        </w:rPr>
        <w:t>, who conducts the data collection, validation and dissemination process via the UNSD/UNEP Questionnaire on Environment Statistics,</w:t>
      </w:r>
      <w:r w:rsidRPr="00833B26">
        <w:rPr>
          <w:rFonts w:ascii="Calibri" w:hAnsi="Calibri"/>
          <w:color w:val="595959" w:themeColor="text1" w:themeTint="A6"/>
          <w:sz w:val="21"/>
        </w:rPr>
        <w:t xml:space="preserve"> does not make any estimation or imputation for missing values so the number of data points provided </w:t>
      </w:r>
      <w:r w:rsidR="007833A8">
        <w:rPr>
          <w:rFonts w:ascii="Calibri" w:hAnsi="Calibri"/>
          <w:color w:val="595959" w:themeColor="text1" w:themeTint="A6"/>
          <w:sz w:val="21"/>
        </w:rPr>
        <w:t xml:space="preserve">towards Level 2 (national monitoring) indicators </w:t>
      </w:r>
      <w:r w:rsidRPr="00833B26">
        <w:rPr>
          <w:rFonts w:ascii="Calibri" w:hAnsi="Calibri"/>
          <w:color w:val="595959" w:themeColor="text1" w:themeTint="A6"/>
          <w:sz w:val="21"/>
        </w:rPr>
        <w:t>are actual country data.</w:t>
      </w:r>
      <w:r w:rsidRPr="00A41A22">
        <w:rPr>
          <w:rFonts w:eastAsia="Times New Roman" w:cs="Times New Roman"/>
          <w:color w:val="4A4A4A"/>
          <w:sz w:val="21"/>
          <w:szCs w:val="21"/>
          <w:lang w:eastAsia="en-GB"/>
        </w:rPr>
        <w:t xml:space="preserve"> </w:t>
      </w:r>
    </w:p>
    <w:p w14:paraId="36CAF278" w14:textId="77777777" w:rsidR="007833A8" w:rsidRDefault="007833A8" w:rsidP="008C386C">
      <w:pPr>
        <w:shd w:val="clear" w:color="auto" w:fill="FFFFFF"/>
        <w:spacing w:after="0"/>
        <w:rPr>
          <w:rFonts w:eastAsia="Times New Roman" w:cs="Times New Roman"/>
          <w:color w:val="4A4A4A"/>
          <w:sz w:val="21"/>
          <w:szCs w:val="21"/>
          <w:lang w:eastAsia="en-GB"/>
        </w:rPr>
      </w:pPr>
    </w:p>
    <w:p w14:paraId="2333E996" w14:textId="1956B615" w:rsidR="00331D4D" w:rsidRPr="00331D4D" w:rsidRDefault="008C386C" w:rsidP="00331D4D">
      <w:pPr>
        <w:shd w:val="clear" w:color="auto" w:fill="FFFFFF"/>
        <w:spacing w:after="0"/>
        <w:rPr>
          <w:rFonts w:eastAsia="Times New Roman" w:cs="Times New Roman"/>
          <w:color w:val="4A4A4A"/>
          <w:sz w:val="21"/>
          <w:szCs w:val="21"/>
          <w:lang w:eastAsia="en-GB"/>
        </w:rPr>
      </w:pPr>
      <w:r w:rsidRPr="00A41A22">
        <w:rPr>
          <w:rFonts w:eastAsia="Times New Roman" w:cs="Times New Roman"/>
          <w:color w:val="4A4A4A"/>
          <w:sz w:val="21"/>
          <w:szCs w:val="21"/>
          <w:lang w:eastAsia="en-GB"/>
        </w:rPr>
        <w:t>However, UNEP is considering the possibility of global modelling</w:t>
      </w:r>
      <w:r w:rsidR="007833A8">
        <w:rPr>
          <w:rFonts w:eastAsia="Times New Roman" w:cs="Times New Roman"/>
          <w:color w:val="4A4A4A"/>
          <w:sz w:val="21"/>
          <w:szCs w:val="21"/>
          <w:lang w:eastAsia="en-GB"/>
        </w:rPr>
        <w:t xml:space="preserve"> towards Level 1 (global monitoring) indicators</w:t>
      </w:r>
      <w:r w:rsidRPr="00A41A22">
        <w:rPr>
          <w:rFonts w:eastAsia="Times New Roman" w:cs="Times New Roman"/>
          <w:color w:val="4A4A4A"/>
          <w:sz w:val="21"/>
          <w:szCs w:val="21"/>
          <w:lang w:eastAsia="en-GB"/>
        </w:rPr>
        <w:t xml:space="preserve">. </w:t>
      </w:r>
    </w:p>
    <w:p w14:paraId="1994E3D4" w14:textId="77777777"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t xml:space="preserve"> </w:t>
      </w: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5A7A24DC"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For the aggregation methods, please see:  </w:t>
      </w:r>
      <w:hyperlink r:id="rId9" w:history="1">
        <w:r w:rsidR="00331D4D" w:rsidRPr="0032744F">
          <w:rPr>
            <w:rStyle w:val="Hyperlink"/>
            <w:rFonts w:eastAsia="Times New Roman" w:cs="Times New Roman"/>
            <w:bCs/>
            <w:sz w:val="21"/>
            <w:szCs w:val="21"/>
            <w:lang w:eastAsia="en-GB"/>
          </w:rPr>
          <w:t>http://uneplive.unep.org/media/docs/graphs/aggregation_methods.pdf</w:t>
        </w:r>
      </w:hyperlink>
      <w:r w:rsidR="00331D4D" w:rsidRPr="00331D4D">
        <w:rPr>
          <w:rFonts w:eastAsia="Times New Roman" w:cs="Times New Roman"/>
          <w:bCs/>
          <w:color w:val="4A4A4A"/>
          <w:sz w:val="21"/>
          <w:szCs w:val="21"/>
          <w:lang w:eastAsia="en-GB"/>
        </w:rPr>
        <w:t>.</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p>
    <w:p w14:paraId="29761A39" w14:textId="007A9CAD"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35BFB822"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p>
    <w:p w14:paraId="1707C613" w14:textId="48E99BCC" w:rsidR="00331D4D" w:rsidRPr="00331D4D" w:rsidRDefault="00A64F7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As mentioned, waste statistics involve </w:t>
      </w:r>
      <w:proofErr w:type="gramStart"/>
      <w:r>
        <w:rPr>
          <w:rFonts w:eastAsia="Times New Roman" w:cs="Times New Roman"/>
          <w:color w:val="4A4A4A"/>
          <w:sz w:val="21"/>
          <w:szCs w:val="21"/>
          <w:lang w:eastAsia="en-GB"/>
        </w:rPr>
        <w:t>a large number of</w:t>
      </w:r>
      <w:proofErr w:type="gramEnd"/>
      <w:r>
        <w:rPr>
          <w:rFonts w:eastAsia="Times New Roman" w:cs="Times New Roman"/>
          <w:color w:val="4A4A4A"/>
          <w:sz w:val="21"/>
          <w:szCs w:val="21"/>
          <w:lang w:eastAsia="en-GB"/>
        </w:rPr>
        <w:t xml:space="preserve"> national and sub-national stakeholders which may create discrepancies. </w:t>
      </w:r>
      <w:r w:rsidR="00D64D3B">
        <w:rPr>
          <w:rFonts w:eastAsia="Times New Roman" w:cs="Times New Roman"/>
          <w:color w:val="4A4A4A"/>
          <w:sz w:val="21"/>
          <w:szCs w:val="21"/>
          <w:lang w:eastAsia="en-GB"/>
        </w:rPr>
        <w:t>To address these possible discrepancies, inter-institutional stakeholder collaboration is always encouraged.</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5D500E" w14:textId="7F055204"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provided by national governments</w:t>
      </w:r>
      <w:r w:rsidR="00A64F71">
        <w:rPr>
          <w:rFonts w:eastAsia="Times New Roman" w:cs="Times New Roman"/>
          <w:color w:val="4A4A4A"/>
          <w:sz w:val="21"/>
          <w:szCs w:val="21"/>
          <w:lang w:eastAsia="en-GB"/>
        </w:rPr>
        <w:t>, including NSOs and Ministries of Environment</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1586F437" w14:textId="60E2AF41" w:rsidR="008C386C" w:rsidRDefault="006B0E11" w:rsidP="008C386C">
      <w:pPr>
        <w:pStyle w:val="GHFeaturedlist"/>
        <w:numPr>
          <w:ilvl w:val="0"/>
          <w:numId w:val="0"/>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lastRenderedPageBreak/>
        <w:t xml:space="preserve">The custodian agencies propose to </w:t>
      </w:r>
      <w:r w:rsidR="009A28A8">
        <w:rPr>
          <w:rFonts w:ascii="Calibri" w:hAnsi="Calibri"/>
          <w:color w:val="595959" w:themeColor="text1" w:themeTint="A6"/>
          <w:sz w:val="21"/>
        </w:rPr>
        <w:t xml:space="preserve">collect national data through the </w:t>
      </w:r>
      <w:r w:rsidR="00A64F71">
        <w:rPr>
          <w:rFonts w:ascii="Calibri" w:hAnsi="Calibri"/>
          <w:color w:val="595959" w:themeColor="text1" w:themeTint="A6"/>
          <w:sz w:val="21"/>
        </w:rPr>
        <w:t>UNSD/UNEP Questionnaire on Environment Statistics</w:t>
      </w:r>
      <w:r w:rsidR="00D64D3B">
        <w:rPr>
          <w:rFonts w:ascii="Calibri" w:hAnsi="Calibri"/>
          <w:color w:val="595959" w:themeColor="text1" w:themeTint="A6"/>
          <w:sz w:val="21"/>
        </w:rPr>
        <w:t xml:space="preserve"> (waste section)</w:t>
      </w:r>
      <w:r w:rsidR="00A64F71">
        <w:rPr>
          <w:rFonts w:ascii="Calibri" w:hAnsi="Calibri"/>
          <w:color w:val="595959" w:themeColor="text1" w:themeTint="A6"/>
          <w:sz w:val="21"/>
        </w:rPr>
        <w:t xml:space="preserve">. </w:t>
      </w:r>
      <w:r w:rsidR="008C386C" w:rsidRPr="00833B26">
        <w:rPr>
          <w:rFonts w:ascii="Calibri" w:hAnsi="Calibri"/>
          <w:color w:val="595959" w:themeColor="text1" w:themeTint="A6"/>
          <w:sz w:val="21"/>
        </w:rPr>
        <w:t>UNSD carries out extensive data validation procedures that include built-in automated procedures, manual checks and cross-references to national sources of data. Communication is carried out with countries for clarification and validation of data. Only data that are considered accurate or those confirmed by countries during the validation process are included in UNSD’s environment statistics database and disseminated on UNSD’s website.</w:t>
      </w:r>
    </w:p>
    <w:p w14:paraId="6ED210A5" w14:textId="77777777" w:rsidR="008C386C" w:rsidRDefault="008C386C" w:rsidP="00A64F71">
      <w:pPr>
        <w:pStyle w:val="GHFeaturedlist"/>
        <w:numPr>
          <w:ilvl w:val="0"/>
          <w:numId w:val="0"/>
        </w:numPr>
        <w:spacing w:after="0" w:line="240" w:lineRule="auto"/>
        <w:contextualSpacing w:val="0"/>
        <w:rPr>
          <w:rFonts w:ascii="Calibri" w:hAnsi="Calibri"/>
          <w:color w:val="595959" w:themeColor="text1" w:themeTint="A6"/>
          <w:sz w:val="21"/>
        </w:rPr>
      </w:pPr>
    </w:p>
    <w:p w14:paraId="0D48B1C2" w14:textId="5CACDE1E" w:rsidR="006B0E11" w:rsidRPr="006B0E11" w:rsidRDefault="00A64F71" w:rsidP="00A64F71">
      <w:pPr>
        <w:pStyle w:val="GHFeaturedlist"/>
        <w:numPr>
          <w:ilvl w:val="0"/>
          <w:numId w:val="0"/>
        </w:numPr>
        <w:spacing w:after="0" w:line="240" w:lineRule="auto"/>
        <w:contextualSpacing w:val="0"/>
        <w:rPr>
          <w:rFonts w:eastAsia="Times New Roman"/>
          <w:color w:val="4A4A4A"/>
          <w:sz w:val="21"/>
          <w:szCs w:val="21"/>
          <w:lang w:eastAsia="en-GB"/>
        </w:rPr>
      </w:pPr>
      <w:r>
        <w:rPr>
          <w:rFonts w:ascii="Calibri" w:hAnsi="Calibri"/>
          <w:color w:val="595959" w:themeColor="text1" w:themeTint="A6"/>
          <w:sz w:val="21"/>
        </w:rPr>
        <w:t xml:space="preserve">Additionally, data from the Basel Convention reporting may also be sent to countries for their consideration for SDG reporting. </w:t>
      </w:r>
    </w:p>
    <w:p w14:paraId="26650F2A" w14:textId="3164C1AB" w:rsidR="00D3198D" w:rsidRDefault="00D3198D" w:rsidP="00573631">
      <w:pPr>
        <w:shd w:val="clear" w:color="auto" w:fill="FFFFFF"/>
        <w:spacing w:after="0"/>
        <w:rPr>
          <w:rFonts w:eastAsia="Times New Roman" w:cs="Times New Roman"/>
          <w:color w:val="4A4A4A"/>
          <w:sz w:val="21"/>
          <w:szCs w:val="21"/>
          <w:lang w:val="en-US" w:eastAsia="en-GB"/>
        </w:rPr>
      </w:pPr>
    </w:p>
    <w:p w14:paraId="016682E2" w14:textId="4736E304" w:rsidR="0036167F" w:rsidRDefault="0036167F" w:rsidP="00573631">
      <w:pPr>
        <w:shd w:val="clear" w:color="auto" w:fill="FFFFFF"/>
        <w:spacing w:after="0"/>
        <w:rPr>
          <w:rFonts w:eastAsia="Times New Roman" w:cs="Times New Roman"/>
          <w:color w:val="4A4A4A"/>
          <w:sz w:val="21"/>
          <w:szCs w:val="21"/>
          <w:lang w:val="en-US" w:eastAsia="en-GB"/>
        </w:rPr>
      </w:pPr>
      <w:r w:rsidRPr="0036167F">
        <w:rPr>
          <w:rFonts w:eastAsia="Times New Roman" w:cs="Times New Roman"/>
          <w:color w:val="4A4A4A"/>
          <w:sz w:val="21"/>
          <w:szCs w:val="21"/>
          <w:lang w:val="en-US" w:eastAsia="en-GB"/>
        </w:rPr>
        <w:t>Data for OECD and European Union countries are collected through the biennial OECD/Eurostat Joint Questionnaire on the State of the Environment that is consistent with the UNSD/UNEP Questionnaire, so data are comparable. (https://unstats.un.org/sdgs/tierIII-indicators/files/Tier3-12-05-01.pdf.)</w:t>
      </w:r>
    </w:p>
    <w:p w14:paraId="7AEC8869" w14:textId="77777777" w:rsidR="008C386C" w:rsidRPr="00940256" w:rsidRDefault="008C386C" w:rsidP="00573631">
      <w:pPr>
        <w:shd w:val="clear" w:color="auto" w:fill="FFFFFF"/>
        <w:spacing w:after="0"/>
        <w:rPr>
          <w:rFonts w:eastAsia="Times New Roman" w:cs="Times New Roman"/>
          <w:color w:val="4A4A4A"/>
          <w:sz w:val="21"/>
          <w:szCs w:val="21"/>
          <w:lang w:eastAsia="en-GB"/>
        </w:rPr>
      </w:pPr>
    </w:p>
    <w:p w14:paraId="529E75A3" w14:textId="2413D17F" w:rsidR="008C386C" w:rsidRDefault="008C386C"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24D605E7" w:rsidR="006B0E11" w:rsidRPr="00573631" w:rsidRDefault="00A64F7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All countries that reply to the questionnaire. </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736A4712" w:rsidR="00D60BF9" w:rsidRPr="00345B45" w:rsidRDefault="00A64F71"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UNSD/UNEP Questionnaire</w:t>
      </w:r>
      <w:r w:rsidR="00D64D3B">
        <w:rPr>
          <w:rFonts w:eastAsia="Times New Roman" w:cs="Times New Roman"/>
          <w:color w:val="4A4A4A"/>
          <w:sz w:val="21"/>
          <w:szCs w:val="21"/>
          <w:lang w:eastAsia="en-GB"/>
        </w:rPr>
        <w:t xml:space="preserve"> on Environment Statistics</w:t>
      </w:r>
      <w:r>
        <w:rPr>
          <w:rFonts w:eastAsia="Times New Roman" w:cs="Times New Roman"/>
          <w:color w:val="4A4A4A"/>
          <w:sz w:val="21"/>
          <w:szCs w:val="21"/>
          <w:lang w:eastAsia="en-GB"/>
        </w:rPr>
        <w:t xml:space="preserve"> is </w:t>
      </w:r>
      <w:r w:rsidR="00D64D3B">
        <w:rPr>
          <w:rFonts w:eastAsia="Times New Roman" w:cs="Times New Roman"/>
          <w:color w:val="4A4A4A"/>
          <w:sz w:val="21"/>
          <w:szCs w:val="21"/>
          <w:lang w:eastAsia="en-GB"/>
        </w:rPr>
        <w:t xml:space="preserve">sent </w:t>
      </w:r>
      <w:r>
        <w:rPr>
          <w:rFonts w:eastAsia="Times New Roman" w:cs="Times New Roman"/>
          <w:color w:val="4A4A4A"/>
          <w:sz w:val="21"/>
          <w:szCs w:val="21"/>
          <w:lang w:eastAsia="en-GB"/>
        </w:rPr>
        <w:t xml:space="preserve">every 2 years </w:t>
      </w:r>
      <w:r w:rsidR="008C386C">
        <w:rPr>
          <w:rFonts w:eastAsia="Times New Roman" w:cs="Times New Roman"/>
          <w:color w:val="4A4A4A"/>
          <w:sz w:val="21"/>
          <w:szCs w:val="21"/>
          <w:lang w:eastAsia="en-GB"/>
        </w:rPr>
        <w:t xml:space="preserve">requesting annual data </w:t>
      </w:r>
      <w:r>
        <w:rPr>
          <w:rFonts w:eastAsia="Times New Roman" w:cs="Times New Roman"/>
          <w:color w:val="4A4A4A"/>
          <w:sz w:val="21"/>
          <w:szCs w:val="21"/>
          <w:lang w:eastAsia="en-GB"/>
        </w:rPr>
        <w:t>and the time series will be maintained.</w:t>
      </w:r>
      <w:r w:rsidR="00D64D3B">
        <w:rPr>
          <w:rFonts w:eastAsia="Times New Roman" w:cs="Times New Roman"/>
          <w:color w:val="4A4A4A"/>
          <w:sz w:val="21"/>
          <w:szCs w:val="21"/>
          <w:lang w:eastAsia="en-GB"/>
        </w:rPr>
        <w:t xml:space="preserve"> </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015146BD" w14:textId="4F358469" w:rsidR="00A64F71" w:rsidRPr="00A64F71" w:rsidRDefault="00A64F71" w:rsidP="00A64F71">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sidRPr="00A64F71">
        <w:rPr>
          <w:rFonts w:eastAsia="Times New Roman" w:cs="Times New Roman"/>
          <w:color w:val="4A4A4A"/>
          <w:sz w:val="21"/>
          <w:szCs w:val="21"/>
          <w:lang w:eastAsia="en-GB"/>
        </w:rPr>
        <w:t xml:space="preserve">The UNSD/UNEP Questionnaire </w:t>
      </w:r>
      <w:r w:rsidR="00D64D3B">
        <w:rPr>
          <w:rFonts w:eastAsia="Times New Roman" w:cs="Times New Roman"/>
          <w:color w:val="4A4A4A"/>
          <w:sz w:val="21"/>
          <w:szCs w:val="21"/>
          <w:lang w:eastAsia="en-GB"/>
        </w:rPr>
        <w:t xml:space="preserve">on Environment Statistics </w:t>
      </w:r>
      <w:r w:rsidRPr="00A64F71">
        <w:rPr>
          <w:rFonts w:eastAsia="Times New Roman" w:cs="Times New Roman"/>
          <w:color w:val="4A4A4A"/>
          <w:sz w:val="21"/>
          <w:szCs w:val="21"/>
          <w:lang w:eastAsia="en-GB"/>
        </w:rPr>
        <w:t xml:space="preserve">is </w:t>
      </w:r>
      <w:r w:rsidR="00D64D3B">
        <w:rPr>
          <w:rFonts w:eastAsia="Times New Roman" w:cs="Times New Roman"/>
          <w:color w:val="4A4A4A"/>
          <w:sz w:val="21"/>
          <w:szCs w:val="21"/>
          <w:lang w:eastAsia="en-GB"/>
        </w:rPr>
        <w:t xml:space="preserve">sent </w:t>
      </w:r>
      <w:r w:rsidRPr="00A64F71">
        <w:rPr>
          <w:rFonts w:eastAsia="Times New Roman" w:cs="Times New Roman"/>
          <w:color w:val="4A4A4A"/>
          <w:sz w:val="21"/>
          <w:szCs w:val="21"/>
          <w:lang w:eastAsia="en-GB"/>
        </w:rPr>
        <w:t xml:space="preserve">every 2 years. </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4D2E0A9B"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First </w:t>
      </w:r>
      <w:r w:rsidR="00A64F71">
        <w:rPr>
          <w:rFonts w:eastAsia="Times New Roman" w:cs="Times New Roman"/>
          <w:sz w:val="21"/>
          <w:szCs w:val="21"/>
          <w:lang w:eastAsia="en-GB"/>
        </w:rPr>
        <w:t xml:space="preserve">SDG </w:t>
      </w:r>
      <w:r w:rsidRPr="00CF74E8">
        <w:rPr>
          <w:rFonts w:eastAsia="Times New Roman" w:cs="Times New Roman"/>
          <w:sz w:val="21"/>
          <w:szCs w:val="21"/>
          <w:lang w:eastAsia="en-GB"/>
        </w:rPr>
        <w:t>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7A59C0DC"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National Statistical Systems</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02F8C42A"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UN</w:t>
      </w:r>
      <w:r w:rsidR="00A64F71">
        <w:rPr>
          <w:rFonts w:eastAsia="Times New Roman" w:cs="Times New Roman"/>
          <w:color w:val="4A4A4A"/>
          <w:sz w:val="21"/>
          <w:szCs w:val="21"/>
          <w:lang w:val="en-US" w:eastAsia="en-GB"/>
        </w:rPr>
        <w:t>SD and UNEP (and UNU for e-waste)</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4BDDE2CA" w14:textId="6C29489F" w:rsidR="008B6AEC" w:rsidRDefault="00A64F71" w:rsidP="00A64F71">
      <w:pPr>
        <w:shd w:val="clear" w:color="auto" w:fill="FFFFFF"/>
        <w:spacing w:after="0"/>
        <w:rPr>
          <w:color w:val="595959" w:themeColor="text1" w:themeTint="A6"/>
        </w:rPr>
      </w:pPr>
      <w:r>
        <w:rPr>
          <w:rFonts w:eastAsia="Times New Roman" w:cs="Times New Roman"/>
          <w:color w:val="4A4A4A"/>
          <w:sz w:val="21"/>
          <w:szCs w:val="21"/>
          <w:lang w:eastAsia="en-GB"/>
        </w:rPr>
        <w:t>Measuring Waste in the Context of the SDGs (UNEP, forthcoming)</w:t>
      </w:r>
    </w:p>
    <w:p w14:paraId="2032A8A5" w14:textId="77777777" w:rsidR="008B6AEC" w:rsidRPr="008B6AEC" w:rsidRDefault="008B6AEC" w:rsidP="00573631">
      <w:pPr>
        <w:shd w:val="clear" w:color="auto" w:fill="FFFFFF"/>
        <w:spacing w:after="0"/>
        <w:rPr>
          <w:rFonts w:eastAsia="Times New Roman" w:cs="Times New Roman"/>
          <w:color w:val="4A4A4A"/>
          <w:sz w:val="21"/>
          <w:szCs w:val="21"/>
          <w:lang w:eastAsia="en-GB"/>
        </w:rPr>
      </w:pPr>
    </w:p>
    <w:p w14:paraId="3ACA75CD" w14:textId="77777777" w:rsidR="004A231B" w:rsidRPr="00573631" w:rsidRDefault="004A231B" w:rsidP="004A231B">
      <w:pPr>
        <w:shd w:val="clear" w:color="auto" w:fill="FFFFFF"/>
        <w:spacing w:after="0"/>
        <w:rPr>
          <w:rFonts w:eastAsia="Times New Roman" w:cs="Times New Roman"/>
          <w:color w:val="4A4A4A"/>
          <w:sz w:val="21"/>
          <w:szCs w:val="21"/>
          <w:lang w:eastAsia="en-GB"/>
        </w:rPr>
      </w:pPr>
      <w:r>
        <w:lastRenderedPageBreak/>
        <w:t xml:space="preserve">United Nations Statistics Division (UNSD) and United Nations Environment Programme Questionnaire on Environment Statistics (waste section). Available at:  </w:t>
      </w:r>
      <w:hyperlink r:id="rId10" w:history="1">
        <w:r w:rsidRPr="00C64DA3">
          <w:rPr>
            <w:rStyle w:val="Hyperlink"/>
          </w:rPr>
          <w:t>https://unstats.un.org/unsd/envstats/questionnaire</w:t>
        </w:r>
      </w:hyperlink>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2BB3A673" w:rsidR="0058556D" w:rsidRPr="00573631" w:rsidRDefault="00A64F71"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11.6.1, 12.</w:t>
      </w:r>
      <w:r w:rsidR="00A06C28">
        <w:rPr>
          <w:rFonts w:eastAsia="Times New Roman" w:cs="Times New Roman"/>
          <w:color w:val="4A4A4A"/>
          <w:sz w:val="21"/>
          <w:szCs w:val="21"/>
          <w:lang w:eastAsia="en-GB"/>
        </w:rPr>
        <w:t>4</w:t>
      </w:r>
      <w:r>
        <w:rPr>
          <w:rFonts w:eastAsia="Times New Roman" w:cs="Times New Roman"/>
          <w:color w:val="4A4A4A"/>
          <w:sz w:val="21"/>
          <w:szCs w:val="21"/>
          <w:lang w:eastAsia="en-GB"/>
        </w:rPr>
        <w:t>.</w:t>
      </w:r>
      <w:r w:rsidR="00A06C28">
        <w:rPr>
          <w:rFonts w:eastAsia="Times New Roman" w:cs="Times New Roman"/>
          <w:color w:val="4A4A4A"/>
          <w:sz w:val="21"/>
          <w:szCs w:val="21"/>
          <w:lang w:eastAsia="en-GB"/>
        </w:rPr>
        <w:t>2, 12.3.1(a)</w:t>
      </w:r>
    </w:p>
    <w:sectPr w:rsidR="0058556D" w:rsidRPr="00573631" w:rsidSect="008B6AEC">
      <w:pgSz w:w="11900" w:h="16840"/>
      <w:pgMar w:top="1418" w:right="1418" w:bottom="1418" w:left="1418" w:header="1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3BB3F" w14:textId="77777777" w:rsidR="00C60EC3" w:rsidRDefault="00C60EC3" w:rsidP="00887DE2">
      <w:pPr>
        <w:spacing w:after="0" w:line="240" w:lineRule="auto"/>
      </w:pPr>
      <w:r>
        <w:separator/>
      </w:r>
    </w:p>
  </w:endnote>
  <w:endnote w:type="continuationSeparator" w:id="0">
    <w:p w14:paraId="60ECA8A0" w14:textId="77777777" w:rsidR="00C60EC3" w:rsidRDefault="00C60EC3"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7D083" w14:textId="77777777" w:rsidR="00C60EC3" w:rsidRDefault="00C60EC3" w:rsidP="00887DE2">
      <w:pPr>
        <w:spacing w:after="0" w:line="240" w:lineRule="auto"/>
      </w:pPr>
      <w:r>
        <w:separator/>
      </w:r>
    </w:p>
  </w:footnote>
  <w:footnote w:type="continuationSeparator" w:id="0">
    <w:p w14:paraId="4D26B041" w14:textId="77777777" w:rsidR="00C60EC3" w:rsidRDefault="00C60EC3" w:rsidP="00887DE2">
      <w:pPr>
        <w:spacing w:after="0" w:line="240" w:lineRule="auto"/>
      </w:pPr>
      <w:r>
        <w:continuationSeparator/>
      </w:r>
    </w:p>
  </w:footnote>
  <w:footnote w:id="1">
    <w:p w14:paraId="79820B15" w14:textId="77777777" w:rsidR="000F7D91" w:rsidRPr="007746B2" w:rsidRDefault="000F7D91" w:rsidP="000F7D91">
      <w:pPr>
        <w:pStyle w:val="FootnoteText"/>
        <w:rPr>
          <w:sz w:val="18"/>
        </w:rPr>
      </w:pPr>
      <w:r w:rsidRPr="007746B2">
        <w:rPr>
          <w:rStyle w:val="FootnoteReference"/>
          <w:sz w:val="18"/>
        </w:rPr>
        <w:footnoteRef/>
      </w:r>
      <w:r w:rsidRPr="007746B2">
        <w:rPr>
          <w:sz w:val="18"/>
        </w:rPr>
        <w:t xml:space="preserve"> What a waste</w:t>
      </w:r>
      <w:r>
        <w:rPr>
          <w:sz w:val="18"/>
        </w:rPr>
        <w:t xml:space="preserve"> 2.0, A Global Snapshot of Solid Waste Management to 2050, The World Bank, </w:t>
      </w:r>
      <w:r w:rsidRPr="0015622A">
        <w:rPr>
          <w:sz w:val="18"/>
        </w:rPr>
        <w:t>http://datatopics.worldbank.org/what-a-waste/</w:t>
      </w:r>
    </w:p>
  </w:footnote>
  <w:footnote w:id="2">
    <w:p w14:paraId="0CF0194C" w14:textId="77777777" w:rsidR="000F7D91" w:rsidRPr="007746B2" w:rsidRDefault="000F7D91" w:rsidP="000F7D91">
      <w:pPr>
        <w:pStyle w:val="FootnoteText"/>
      </w:pPr>
      <w:r w:rsidRPr="007746B2">
        <w:rPr>
          <w:rStyle w:val="FootnoteReference"/>
          <w:sz w:val="18"/>
        </w:rPr>
        <w:footnoteRef/>
      </w:r>
      <w:r w:rsidRPr="007746B2">
        <w:rPr>
          <w:sz w:val="18"/>
        </w:rPr>
        <w:t xml:space="preserve"> IPCC Guidelines, https://www.ipcc-nggip.iges.or.jp/public/2006gl/pdf/5_Volume5/V5_2_Ch2_Waste_Data.pdf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9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6662F9A"/>
    <w:multiLevelType w:val="hybridMultilevel"/>
    <w:tmpl w:val="B1CED1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9"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3476A9D"/>
    <w:multiLevelType w:val="hybridMultilevel"/>
    <w:tmpl w:val="B35C85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5"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35DA0"/>
    <w:multiLevelType w:val="hybridMultilevel"/>
    <w:tmpl w:val="6F7EB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3" w15:restartNumberingAfterBreak="0">
    <w:nsid w:val="5C0D2C28"/>
    <w:multiLevelType w:val="hybridMultilevel"/>
    <w:tmpl w:val="A92A1D40"/>
    <w:lvl w:ilvl="0" w:tplc="07A46364">
      <w:numFmt w:val="bullet"/>
      <w:lvlText w:val="•"/>
      <w:lvlJc w:val="left"/>
      <w:pPr>
        <w:ind w:left="1080" w:hanging="720"/>
      </w:pPr>
      <w:rPr>
        <w:rFonts w:ascii="Calibri" w:eastAsia="Times New Roman" w:hAnsi="Calibri" w:cs="Calibri" w:hint="default"/>
      </w:rPr>
    </w:lvl>
    <w:lvl w:ilvl="1" w:tplc="A2705052">
      <w:numFmt w:val="bullet"/>
      <w:lvlText w:val=""/>
      <w:lvlJc w:val="left"/>
      <w:pPr>
        <w:ind w:left="1800" w:hanging="72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6B40C3"/>
    <w:multiLevelType w:val="hybridMultilevel"/>
    <w:tmpl w:val="9894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7"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30"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4"/>
  </w:num>
  <w:num w:numId="4">
    <w:abstractNumId w:val="4"/>
  </w:num>
  <w:num w:numId="5">
    <w:abstractNumId w:val="16"/>
  </w:num>
  <w:num w:numId="6">
    <w:abstractNumId w:val="22"/>
  </w:num>
  <w:num w:numId="7">
    <w:abstractNumId w:val="30"/>
  </w:num>
  <w:num w:numId="8">
    <w:abstractNumId w:val="14"/>
  </w:num>
  <w:num w:numId="9">
    <w:abstractNumId w:val="29"/>
  </w:num>
  <w:num w:numId="10">
    <w:abstractNumId w:val="9"/>
  </w:num>
  <w:num w:numId="11">
    <w:abstractNumId w:val="15"/>
  </w:num>
  <w:num w:numId="12">
    <w:abstractNumId w:val="5"/>
  </w:num>
  <w:num w:numId="13">
    <w:abstractNumId w:val="19"/>
  </w:num>
  <w:num w:numId="14">
    <w:abstractNumId w:val="8"/>
  </w:num>
  <w:num w:numId="15">
    <w:abstractNumId w:val="17"/>
  </w:num>
  <w:num w:numId="16">
    <w:abstractNumId w:val="2"/>
  </w:num>
  <w:num w:numId="17">
    <w:abstractNumId w:val="6"/>
  </w:num>
  <w:num w:numId="18">
    <w:abstractNumId w:val="0"/>
  </w:num>
  <w:num w:numId="19">
    <w:abstractNumId w:val="27"/>
  </w:num>
  <w:num w:numId="20">
    <w:abstractNumId w:val="3"/>
  </w:num>
  <w:num w:numId="21">
    <w:abstractNumId w:val="10"/>
  </w:num>
  <w:num w:numId="22">
    <w:abstractNumId w:val="28"/>
  </w:num>
  <w:num w:numId="23">
    <w:abstractNumId w:val="7"/>
  </w:num>
  <w:num w:numId="24">
    <w:abstractNumId w:val="11"/>
  </w:num>
  <w:num w:numId="25">
    <w:abstractNumId w:val="2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5"/>
  </w:num>
  <w:num w:numId="29">
    <w:abstractNumId w:val="23"/>
  </w:num>
  <w:num w:numId="30">
    <w:abstractNumId w:val="18"/>
  </w:num>
  <w:num w:numId="31">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E3A97"/>
    <w:rsid w:val="000F58B4"/>
    <w:rsid w:val="000F6B3F"/>
    <w:rsid w:val="000F703E"/>
    <w:rsid w:val="000F7D91"/>
    <w:rsid w:val="00104C0D"/>
    <w:rsid w:val="00120E86"/>
    <w:rsid w:val="0012467E"/>
    <w:rsid w:val="00125DE9"/>
    <w:rsid w:val="001332E0"/>
    <w:rsid w:val="00134DE7"/>
    <w:rsid w:val="0013539D"/>
    <w:rsid w:val="0014510C"/>
    <w:rsid w:val="00150021"/>
    <w:rsid w:val="00160F88"/>
    <w:rsid w:val="001678CB"/>
    <w:rsid w:val="00170B99"/>
    <w:rsid w:val="00180988"/>
    <w:rsid w:val="0018379F"/>
    <w:rsid w:val="00185354"/>
    <w:rsid w:val="001854DC"/>
    <w:rsid w:val="00194D09"/>
    <w:rsid w:val="0019574E"/>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20C7"/>
    <w:rsid w:val="002B4989"/>
    <w:rsid w:val="002B5F9A"/>
    <w:rsid w:val="002D714E"/>
    <w:rsid w:val="002E53C3"/>
    <w:rsid w:val="00304832"/>
    <w:rsid w:val="00331D4D"/>
    <w:rsid w:val="003341DA"/>
    <w:rsid w:val="00340DF1"/>
    <w:rsid w:val="00341C11"/>
    <w:rsid w:val="00343FAA"/>
    <w:rsid w:val="00345145"/>
    <w:rsid w:val="00345B45"/>
    <w:rsid w:val="0035218E"/>
    <w:rsid w:val="00353C98"/>
    <w:rsid w:val="00354574"/>
    <w:rsid w:val="003559F0"/>
    <w:rsid w:val="0036167F"/>
    <w:rsid w:val="00377669"/>
    <w:rsid w:val="00382DEE"/>
    <w:rsid w:val="003907D7"/>
    <w:rsid w:val="003939E2"/>
    <w:rsid w:val="00397574"/>
    <w:rsid w:val="003A0338"/>
    <w:rsid w:val="003A698E"/>
    <w:rsid w:val="003A7CEA"/>
    <w:rsid w:val="003C153F"/>
    <w:rsid w:val="003C5937"/>
    <w:rsid w:val="003E488C"/>
    <w:rsid w:val="003F0BD3"/>
    <w:rsid w:val="00400E3D"/>
    <w:rsid w:val="00422EFA"/>
    <w:rsid w:val="004428F8"/>
    <w:rsid w:val="00445003"/>
    <w:rsid w:val="004456ED"/>
    <w:rsid w:val="004606E8"/>
    <w:rsid w:val="00465D2A"/>
    <w:rsid w:val="004841B8"/>
    <w:rsid w:val="00484F10"/>
    <w:rsid w:val="004A231B"/>
    <w:rsid w:val="004B09EB"/>
    <w:rsid w:val="004B0F1C"/>
    <w:rsid w:val="004B3091"/>
    <w:rsid w:val="00502DBA"/>
    <w:rsid w:val="005040C4"/>
    <w:rsid w:val="00507637"/>
    <w:rsid w:val="0051193C"/>
    <w:rsid w:val="00514DBF"/>
    <w:rsid w:val="0052748C"/>
    <w:rsid w:val="00534E20"/>
    <w:rsid w:val="00550921"/>
    <w:rsid w:val="005544B6"/>
    <w:rsid w:val="00554613"/>
    <w:rsid w:val="005566F7"/>
    <w:rsid w:val="005606DD"/>
    <w:rsid w:val="00571DE3"/>
    <w:rsid w:val="00573631"/>
    <w:rsid w:val="0058556D"/>
    <w:rsid w:val="00585DDA"/>
    <w:rsid w:val="00592B8C"/>
    <w:rsid w:val="00597748"/>
    <w:rsid w:val="005B0C23"/>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3CA2"/>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47600"/>
    <w:rsid w:val="007530CA"/>
    <w:rsid w:val="007578D9"/>
    <w:rsid w:val="0076213D"/>
    <w:rsid w:val="00763E43"/>
    <w:rsid w:val="00764EB5"/>
    <w:rsid w:val="007729A1"/>
    <w:rsid w:val="00775FE2"/>
    <w:rsid w:val="00777A95"/>
    <w:rsid w:val="007833A8"/>
    <w:rsid w:val="007845E8"/>
    <w:rsid w:val="007B234D"/>
    <w:rsid w:val="007B4A78"/>
    <w:rsid w:val="007C1BB6"/>
    <w:rsid w:val="007D0981"/>
    <w:rsid w:val="007D1929"/>
    <w:rsid w:val="007E3574"/>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B6AEC"/>
    <w:rsid w:val="008C1751"/>
    <w:rsid w:val="008C1C2C"/>
    <w:rsid w:val="008C2335"/>
    <w:rsid w:val="008C2CBF"/>
    <w:rsid w:val="008C386C"/>
    <w:rsid w:val="008C3FB8"/>
    <w:rsid w:val="008C4056"/>
    <w:rsid w:val="008C67C1"/>
    <w:rsid w:val="008C7789"/>
    <w:rsid w:val="008E3B6B"/>
    <w:rsid w:val="008E77DC"/>
    <w:rsid w:val="0090028D"/>
    <w:rsid w:val="00900ECF"/>
    <w:rsid w:val="009042A8"/>
    <w:rsid w:val="00912467"/>
    <w:rsid w:val="00917F65"/>
    <w:rsid w:val="009203BA"/>
    <w:rsid w:val="009311E7"/>
    <w:rsid w:val="00940256"/>
    <w:rsid w:val="00941A27"/>
    <w:rsid w:val="009451CE"/>
    <w:rsid w:val="009830BF"/>
    <w:rsid w:val="00987013"/>
    <w:rsid w:val="009A28A8"/>
    <w:rsid w:val="009A7E3A"/>
    <w:rsid w:val="009B1265"/>
    <w:rsid w:val="009B5693"/>
    <w:rsid w:val="009B6A73"/>
    <w:rsid w:val="009D687E"/>
    <w:rsid w:val="009E1B9C"/>
    <w:rsid w:val="009E2032"/>
    <w:rsid w:val="009F6DE7"/>
    <w:rsid w:val="00A005A3"/>
    <w:rsid w:val="00A0222C"/>
    <w:rsid w:val="00A02EA5"/>
    <w:rsid w:val="00A06C28"/>
    <w:rsid w:val="00A0742D"/>
    <w:rsid w:val="00A142CB"/>
    <w:rsid w:val="00A14EDC"/>
    <w:rsid w:val="00A20742"/>
    <w:rsid w:val="00A22817"/>
    <w:rsid w:val="00A22E9D"/>
    <w:rsid w:val="00A248AB"/>
    <w:rsid w:val="00A35843"/>
    <w:rsid w:val="00A37FCB"/>
    <w:rsid w:val="00A54863"/>
    <w:rsid w:val="00A61D74"/>
    <w:rsid w:val="00A64F71"/>
    <w:rsid w:val="00A86102"/>
    <w:rsid w:val="00A8688B"/>
    <w:rsid w:val="00A91B08"/>
    <w:rsid w:val="00A9286F"/>
    <w:rsid w:val="00A97087"/>
    <w:rsid w:val="00AA1E78"/>
    <w:rsid w:val="00AA3C37"/>
    <w:rsid w:val="00AA4062"/>
    <w:rsid w:val="00AB35E2"/>
    <w:rsid w:val="00AC754A"/>
    <w:rsid w:val="00AD45CC"/>
    <w:rsid w:val="00AD6065"/>
    <w:rsid w:val="00AF1CD0"/>
    <w:rsid w:val="00AF5CB4"/>
    <w:rsid w:val="00AF71D6"/>
    <w:rsid w:val="00B01347"/>
    <w:rsid w:val="00B1251C"/>
    <w:rsid w:val="00B2750F"/>
    <w:rsid w:val="00B3175F"/>
    <w:rsid w:val="00B402D8"/>
    <w:rsid w:val="00B4137D"/>
    <w:rsid w:val="00B4237C"/>
    <w:rsid w:val="00B42FE8"/>
    <w:rsid w:val="00B4304F"/>
    <w:rsid w:val="00B52AFD"/>
    <w:rsid w:val="00B54077"/>
    <w:rsid w:val="00B579D8"/>
    <w:rsid w:val="00B83597"/>
    <w:rsid w:val="00B8634A"/>
    <w:rsid w:val="00B91CC1"/>
    <w:rsid w:val="00B9216E"/>
    <w:rsid w:val="00BB1E7E"/>
    <w:rsid w:val="00BB646E"/>
    <w:rsid w:val="00BC7613"/>
    <w:rsid w:val="00BD0D19"/>
    <w:rsid w:val="00BD1BA1"/>
    <w:rsid w:val="00BD46BF"/>
    <w:rsid w:val="00BE182B"/>
    <w:rsid w:val="00BE4303"/>
    <w:rsid w:val="00C01F91"/>
    <w:rsid w:val="00C07817"/>
    <w:rsid w:val="00C35BC4"/>
    <w:rsid w:val="00C361C7"/>
    <w:rsid w:val="00C41F99"/>
    <w:rsid w:val="00C43F5B"/>
    <w:rsid w:val="00C47A25"/>
    <w:rsid w:val="00C52499"/>
    <w:rsid w:val="00C60EC3"/>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40D6B"/>
    <w:rsid w:val="00D43FD7"/>
    <w:rsid w:val="00D60BF9"/>
    <w:rsid w:val="00D64D3B"/>
    <w:rsid w:val="00D70AD9"/>
    <w:rsid w:val="00D7166E"/>
    <w:rsid w:val="00D72152"/>
    <w:rsid w:val="00D85F7D"/>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2D2B"/>
    <w:rsid w:val="00DF79F9"/>
    <w:rsid w:val="00DF7D8B"/>
    <w:rsid w:val="00E00D8A"/>
    <w:rsid w:val="00E11604"/>
    <w:rsid w:val="00E11D92"/>
    <w:rsid w:val="00E130A0"/>
    <w:rsid w:val="00E210C4"/>
    <w:rsid w:val="00E227D3"/>
    <w:rsid w:val="00E319C7"/>
    <w:rsid w:val="00E560C2"/>
    <w:rsid w:val="00E662E7"/>
    <w:rsid w:val="00E66409"/>
    <w:rsid w:val="00E6719F"/>
    <w:rsid w:val="00E81D5B"/>
    <w:rsid w:val="00E96985"/>
    <w:rsid w:val="00EA40C8"/>
    <w:rsid w:val="00EB0298"/>
    <w:rsid w:val="00EB19AD"/>
    <w:rsid w:val="00EB6493"/>
    <w:rsid w:val="00ED05A9"/>
    <w:rsid w:val="00ED7201"/>
    <w:rsid w:val="00EE309F"/>
    <w:rsid w:val="00EE4F2E"/>
    <w:rsid w:val="00EF4CFA"/>
    <w:rsid w:val="00F12313"/>
    <w:rsid w:val="00F17257"/>
    <w:rsid w:val="00F20F3F"/>
    <w:rsid w:val="00F34D24"/>
    <w:rsid w:val="00F41D1A"/>
    <w:rsid w:val="00F44ED9"/>
    <w:rsid w:val="00F46C2C"/>
    <w:rsid w:val="00F556A2"/>
    <w:rsid w:val="00F61DC7"/>
    <w:rsid w:val="00F878B9"/>
    <w:rsid w:val="00FA0A34"/>
    <w:rsid w:val="00FB24E8"/>
    <w:rsid w:val="00FC18DA"/>
    <w:rsid w:val="00FC1C89"/>
    <w:rsid w:val="00FC709E"/>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aliases w:val="Footnote1,Footnote2,Footnote3,Footnote4,Footnote5,Footnote6,Footnote7,Footnote8,Footnote9,Footnote10,Footnote11,Footnote21,Footnote31,Footnote41,Footnote51,Footnote61,Footnote71,Footnote81,Footnote91,Footnote12,fn Cha,Fußnote,5_G Ch,5_G"/>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aliases w:val="Footnote1 Char,Footnote2 Char,Footnote3 Char,Footnote4 Char,Footnote5 Char,Footnote6 Char,Footnote7 Char,Footnote8 Char,Footnote9 Char,Footnote10 Char,Footnote11 Char,Footnote21 Char,Footnote31 Char,Footnote41 Char,Footnote51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Footnote Reference Number"/>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441267685">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nstats.un.org/unsd/envstats/questionnaire" TargetMode="External"/><Relationship Id="rId4" Type="http://schemas.openxmlformats.org/officeDocument/2006/relationships/settings" Target="settings.xml"/><Relationship Id="rId9" Type="http://schemas.openxmlformats.org/officeDocument/2006/relationships/hyperlink" Target="http://uneplive.unep.org/media/docs/graphs/aggregation_methods.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FA0C1-EAF6-4D0A-B84D-00B1B14C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1884</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3</cp:revision>
  <cp:lastPrinted>2019-11-15T09:21:00Z</cp:lastPrinted>
  <dcterms:created xsi:type="dcterms:W3CDTF">2019-11-19T02:08:00Z</dcterms:created>
  <dcterms:modified xsi:type="dcterms:W3CDTF">2019-11-19T02:09:00Z</dcterms:modified>
</cp:coreProperties>
</file>